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91" w:rsidRPr="00054791" w:rsidRDefault="00054791">
      <w:pPr>
        <w:pStyle w:val="ConsPlusTitle"/>
        <w:jc w:val="center"/>
        <w:outlineLvl w:val="0"/>
      </w:pPr>
      <w:r w:rsidRPr="00054791">
        <w:t>МИНИСТЕРСТВО РОССИЙСКОЙ ФЕДЕРАЦИИ ПО ДЕЛАМ ГРАЖДАНСКОЙ</w:t>
      </w:r>
    </w:p>
    <w:p w:rsidR="00054791" w:rsidRPr="00054791" w:rsidRDefault="00054791">
      <w:pPr>
        <w:pStyle w:val="ConsPlusTitle"/>
        <w:jc w:val="center"/>
      </w:pPr>
      <w:r w:rsidRPr="00054791">
        <w:t>ОБОРОНЫ, ЧРЕЗВЫЧАЙНЫМ СИТУАЦИЯМ И ЛИКВИДАЦИИ</w:t>
      </w:r>
    </w:p>
    <w:p w:rsidR="00054791" w:rsidRPr="00054791" w:rsidRDefault="00054791">
      <w:pPr>
        <w:pStyle w:val="ConsPlusTitle"/>
        <w:jc w:val="center"/>
      </w:pPr>
      <w:r w:rsidRPr="00054791">
        <w:t>ПОСЛЕДСТВИЙ СТИХИЙНЫХ БЕДСТВИЙ</w:t>
      </w:r>
    </w:p>
    <w:p w:rsidR="00054791" w:rsidRPr="00054791" w:rsidRDefault="00054791">
      <w:pPr>
        <w:pStyle w:val="ConsPlusTitle"/>
        <w:jc w:val="center"/>
      </w:pPr>
    </w:p>
    <w:p w:rsidR="00054791" w:rsidRPr="00054791" w:rsidRDefault="00054791">
      <w:pPr>
        <w:pStyle w:val="ConsPlusTitle"/>
        <w:jc w:val="center"/>
      </w:pPr>
      <w:r w:rsidRPr="00054791">
        <w:t>ПРИКАЗ</w:t>
      </w:r>
    </w:p>
    <w:p w:rsidR="00054791" w:rsidRPr="00054791" w:rsidRDefault="00054791">
      <w:pPr>
        <w:pStyle w:val="ConsPlusTitle"/>
        <w:jc w:val="center"/>
      </w:pPr>
      <w:r w:rsidRPr="00054791">
        <w:t>от 20 августа 2015 г. N 453</w:t>
      </w:r>
    </w:p>
    <w:p w:rsidR="00054791" w:rsidRPr="00054791" w:rsidRDefault="00054791">
      <w:pPr>
        <w:pStyle w:val="ConsPlusTitle"/>
        <w:jc w:val="center"/>
      </w:pPr>
    </w:p>
    <w:p w:rsidR="00054791" w:rsidRPr="00054791" w:rsidRDefault="00054791">
      <w:pPr>
        <w:pStyle w:val="ConsPlusTitle"/>
        <w:jc w:val="center"/>
      </w:pPr>
      <w:r w:rsidRPr="00054791">
        <w:t>ОБ УТВЕРЖДЕНИИ СВОДА ПРАВИЛ</w:t>
      </w:r>
    </w:p>
    <w:p w:rsidR="00054791" w:rsidRPr="00054791" w:rsidRDefault="00054791">
      <w:pPr>
        <w:pStyle w:val="ConsPlusTitle"/>
        <w:jc w:val="center"/>
      </w:pPr>
      <w:r w:rsidRPr="00054791">
        <w:t>"СИСТЕМЫ ПРОТИВОПОЖАРНОЙ ЗАЩИТЫ. УСТАНОВКИ ВОДЯНОГО</w:t>
      </w:r>
    </w:p>
    <w:p w:rsidR="00054791" w:rsidRPr="00054791" w:rsidRDefault="00054791">
      <w:pPr>
        <w:pStyle w:val="ConsPlusTitle"/>
        <w:jc w:val="center"/>
      </w:pPr>
      <w:r w:rsidRPr="00054791">
        <w:t>ПОЖАРОТУШЕНИЯ ВЫСОТНЫХ СТЕЛЛАЖНЫХ СКЛАДОВ АВТОМАТИЧЕСКИЕ.</w:t>
      </w:r>
    </w:p>
    <w:p w:rsidR="00054791" w:rsidRPr="00054791" w:rsidRDefault="00054791">
      <w:pPr>
        <w:pStyle w:val="ConsPlusTitle"/>
        <w:jc w:val="center"/>
      </w:pPr>
      <w:r w:rsidRPr="00054791">
        <w:t>НОРМЫ И ПРАВИЛА ПРОЕКТИРОВАНИЯ"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proofErr w:type="gramStart"/>
      <w:r w:rsidRPr="00054791">
        <w:t>В соответствии с Федеральным законом от 22 июля 2008 г. N 123-ФЗ "Технический регламент о требованиях пожарной безопасности" &lt;1&gt;, 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&lt;2&gt;, постановлением Правительства Российской Федерации от 19 ноября 2008 г. N 858 "О порядке разработки</w:t>
      </w:r>
      <w:proofErr w:type="gramEnd"/>
      <w:r w:rsidRPr="00054791">
        <w:t xml:space="preserve"> и утверждения сводов правил" &lt;3&gt; приказываю: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--------------------------------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&lt;1&gt; Собрание законодательства Российской Федерации, 2008, N 30 (ч. 1), ст. 3579; 2012, N 29, ст. 3997; 2013, N 27, ст. 3477; 2014, N 26 (ч. 1), ст. 3366; 2015, N 29 (ч. 1), ст. 4360.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proofErr w:type="gramStart"/>
      <w:r w:rsidRPr="00054791">
        <w:t>&lt;2&gt; Собрание законодательства Российской Федерации, 2004, N 28, ст. 2882; 2005, N 43, ст. 4376; 2008, N 17, ст. 1814, N 43, ст. 4921, N 47, ст. 5431; 2009, N 22, ст. 2697, N 51, ст. 6285; 2010, N 19, ст. 2301, N 20, ст. 2435, N 51 (ч. 3), ст. 6903;</w:t>
      </w:r>
      <w:proofErr w:type="gramEnd"/>
      <w:r w:rsidRPr="00054791">
        <w:t xml:space="preserve"> </w:t>
      </w:r>
      <w:proofErr w:type="gramStart"/>
      <w:r w:rsidRPr="00054791">
        <w:t>2011, N 1, ст. 193, ст. 194, N 2, ст. 267, N 40, ст. 5532; 2012, N 2, ст. 243, N 6, ст. 643, N 19, ст. 2329, N 47, ст. 6455; 2013, N 26, ст. 3314, N 52 (ч. 2), ст. 7137; 2014, N 11, ст. 1131, N 27, ст. 3754;</w:t>
      </w:r>
      <w:proofErr w:type="gramEnd"/>
      <w:r w:rsidRPr="00054791">
        <w:t xml:space="preserve"> 2015, N 4, ст. 641, N 11, ст. 1588.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&lt;3&gt; Собрание законодательства Российской Федерации, 2008, N 48, ст. 5608.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>Утвердить и ввести в действие с 1 сентября 2015 г. прилагаемый свод правил "Системы противопожарной защиты. Установки водяного пожаротушения высотных стеллажных складов автоматические. Нормы и правила проектирования".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right"/>
      </w:pPr>
      <w:r w:rsidRPr="00054791">
        <w:t>Министр</w:t>
      </w:r>
    </w:p>
    <w:p w:rsidR="00054791" w:rsidRPr="00054791" w:rsidRDefault="00054791">
      <w:pPr>
        <w:pStyle w:val="ConsPlusNormal"/>
        <w:jc w:val="right"/>
      </w:pPr>
      <w:r w:rsidRPr="00054791">
        <w:t>В.А.ПУЧКОВ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Title"/>
        <w:jc w:val="center"/>
        <w:outlineLvl w:val="0"/>
      </w:pPr>
      <w:bookmarkStart w:id="0" w:name="P27"/>
      <w:bookmarkEnd w:id="0"/>
      <w:r w:rsidRPr="00054791">
        <w:t>СВОД ПРАВИЛ</w:t>
      </w:r>
    </w:p>
    <w:p w:rsidR="00054791" w:rsidRPr="00054791" w:rsidRDefault="00054791">
      <w:pPr>
        <w:pStyle w:val="ConsPlusTitle"/>
        <w:jc w:val="center"/>
      </w:pPr>
    </w:p>
    <w:p w:rsidR="00054791" w:rsidRPr="00054791" w:rsidRDefault="00054791">
      <w:pPr>
        <w:pStyle w:val="ConsPlusTitle"/>
        <w:jc w:val="center"/>
      </w:pPr>
      <w:bookmarkStart w:id="1" w:name="_GoBack"/>
      <w:r w:rsidRPr="00054791">
        <w:t>СП 241.1311500.2015</w:t>
      </w:r>
    </w:p>
    <w:bookmarkEnd w:id="1"/>
    <w:p w:rsidR="00054791" w:rsidRPr="00054791" w:rsidRDefault="00054791">
      <w:pPr>
        <w:pStyle w:val="ConsPlusTitle"/>
        <w:jc w:val="center"/>
      </w:pPr>
    </w:p>
    <w:p w:rsidR="00054791" w:rsidRPr="00054791" w:rsidRDefault="00054791">
      <w:pPr>
        <w:pStyle w:val="ConsPlusTitle"/>
        <w:jc w:val="center"/>
      </w:pPr>
      <w:r w:rsidRPr="00054791">
        <w:t>СИСТЕМЫ ПРОТИВОПОЖАРНОЙ ЗАЩИТЫ</w:t>
      </w:r>
    </w:p>
    <w:p w:rsidR="00054791" w:rsidRPr="00054791" w:rsidRDefault="00054791">
      <w:pPr>
        <w:pStyle w:val="ConsPlusTitle"/>
        <w:jc w:val="center"/>
      </w:pPr>
    </w:p>
    <w:p w:rsidR="00054791" w:rsidRPr="00054791" w:rsidRDefault="00054791">
      <w:pPr>
        <w:pStyle w:val="ConsPlusTitle"/>
        <w:jc w:val="center"/>
      </w:pPr>
      <w:r w:rsidRPr="00054791">
        <w:t>УСТАНОВКИ</w:t>
      </w:r>
    </w:p>
    <w:p w:rsidR="00054791" w:rsidRPr="00054791" w:rsidRDefault="00054791">
      <w:pPr>
        <w:pStyle w:val="ConsPlusTitle"/>
        <w:jc w:val="center"/>
      </w:pPr>
      <w:r w:rsidRPr="00054791">
        <w:t xml:space="preserve">ВОДЯНОГО ПОЖАРОТУШЕНИЯ </w:t>
      </w:r>
      <w:proofErr w:type="gramStart"/>
      <w:r w:rsidRPr="00054791">
        <w:t>ВЫСОТНЫХ</w:t>
      </w:r>
      <w:proofErr w:type="gramEnd"/>
      <w:r w:rsidRPr="00054791">
        <w:t xml:space="preserve"> СТЕЛЛАЖНЫХ</w:t>
      </w:r>
    </w:p>
    <w:p w:rsidR="00054791" w:rsidRPr="00054791" w:rsidRDefault="00054791">
      <w:pPr>
        <w:pStyle w:val="ConsPlusTitle"/>
        <w:jc w:val="center"/>
      </w:pPr>
      <w:r w:rsidRPr="00054791">
        <w:t xml:space="preserve">СКЛАДОВ </w:t>
      </w:r>
      <w:proofErr w:type="gramStart"/>
      <w:r w:rsidRPr="00054791">
        <w:t>АВТОМАТИЧЕСКИЕ</w:t>
      </w:r>
      <w:proofErr w:type="gramEnd"/>
    </w:p>
    <w:p w:rsidR="00054791" w:rsidRPr="00054791" w:rsidRDefault="00054791">
      <w:pPr>
        <w:pStyle w:val="ConsPlusTitle"/>
        <w:jc w:val="center"/>
      </w:pPr>
    </w:p>
    <w:p w:rsidR="00054791" w:rsidRPr="00054791" w:rsidRDefault="00054791">
      <w:pPr>
        <w:pStyle w:val="ConsPlusTitle"/>
        <w:jc w:val="center"/>
      </w:pPr>
      <w:r w:rsidRPr="00054791">
        <w:t>НОРМЫ И ПРАВИЛА ПРОЕКТИРОВАНИЯ</w:t>
      </w:r>
    </w:p>
    <w:p w:rsidR="00054791" w:rsidRPr="00054791" w:rsidRDefault="00054791">
      <w:pPr>
        <w:pStyle w:val="ConsPlusTitle"/>
        <w:jc w:val="center"/>
      </w:pPr>
    </w:p>
    <w:p w:rsidR="00054791" w:rsidRPr="00054791" w:rsidRDefault="00054791">
      <w:pPr>
        <w:pStyle w:val="ConsPlusTitle"/>
        <w:jc w:val="center"/>
        <w:rPr>
          <w:lang w:val="en-US"/>
        </w:rPr>
      </w:pPr>
      <w:proofErr w:type="gramStart"/>
      <w:r w:rsidRPr="00054791">
        <w:rPr>
          <w:lang w:val="en-US"/>
        </w:rPr>
        <w:t>Fire protection systems.</w:t>
      </w:r>
      <w:proofErr w:type="gramEnd"/>
      <w:r w:rsidRPr="00054791">
        <w:rPr>
          <w:lang w:val="en-US"/>
        </w:rPr>
        <w:t xml:space="preserve"> Automatic water</w:t>
      </w:r>
    </w:p>
    <w:p w:rsidR="00054791" w:rsidRPr="00054791" w:rsidRDefault="00054791">
      <w:pPr>
        <w:pStyle w:val="ConsPlusTitle"/>
        <w:jc w:val="center"/>
        <w:rPr>
          <w:lang w:val="en-US"/>
        </w:rPr>
      </w:pPr>
      <w:proofErr w:type="gramStart"/>
      <w:r w:rsidRPr="00054791">
        <w:rPr>
          <w:lang w:val="en-US"/>
        </w:rPr>
        <w:t>extinguishing</w:t>
      </w:r>
      <w:proofErr w:type="gramEnd"/>
      <w:r w:rsidRPr="00054791">
        <w:rPr>
          <w:lang w:val="en-US"/>
        </w:rPr>
        <w:t xml:space="preserve"> systems for high rack storages.</w:t>
      </w:r>
    </w:p>
    <w:p w:rsidR="00054791" w:rsidRPr="00054791" w:rsidRDefault="00054791">
      <w:pPr>
        <w:pStyle w:val="ConsPlusTitle"/>
        <w:jc w:val="center"/>
        <w:rPr>
          <w:lang w:val="en-US"/>
        </w:rPr>
      </w:pPr>
      <w:r w:rsidRPr="00054791">
        <w:rPr>
          <w:lang w:val="en-US"/>
        </w:rPr>
        <w:t>Designing and regulations rules</w:t>
      </w:r>
    </w:p>
    <w:p w:rsidR="00054791" w:rsidRPr="00054791" w:rsidRDefault="00054791">
      <w:pPr>
        <w:pStyle w:val="ConsPlusNormal"/>
        <w:jc w:val="both"/>
        <w:rPr>
          <w:lang w:val="en-US"/>
        </w:rPr>
      </w:pPr>
    </w:p>
    <w:p w:rsidR="00054791" w:rsidRPr="00054791" w:rsidRDefault="00054791">
      <w:pPr>
        <w:pStyle w:val="ConsPlusNormal"/>
        <w:jc w:val="right"/>
        <w:rPr>
          <w:lang w:val="en-US"/>
        </w:rPr>
      </w:pPr>
      <w:r w:rsidRPr="00054791">
        <w:t>Дата</w:t>
      </w:r>
      <w:r w:rsidRPr="00054791">
        <w:rPr>
          <w:lang w:val="en-US"/>
        </w:rPr>
        <w:t xml:space="preserve"> </w:t>
      </w:r>
      <w:r w:rsidRPr="00054791">
        <w:t>введения</w:t>
      </w:r>
      <w:r w:rsidRPr="00054791">
        <w:rPr>
          <w:lang w:val="en-US"/>
        </w:rPr>
        <w:t xml:space="preserve"> - 2015-09-01</w:t>
      </w:r>
    </w:p>
    <w:p w:rsidR="00054791" w:rsidRPr="00054791" w:rsidRDefault="00054791">
      <w:pPr>
        <w:pStyle w:val="ConsPlusNormal"/>
        <w:jc w:val="both"/>
        <w:rPr>
          <w:lang w:val="en-US"/>
        </w:rPr>
      </w:pPr>
    </w:p>
    <w:p w:rsidR="00054791" w:rsidRPr="00054791" w:rsidRDefault="00054791">
      <w:pPr>
        <w:pStyle w:val="ConsPlusNormal"/>
        <w:jc w:val="center"/>
        <w:outlineLvl w:val="1"/>
      </w:pPr>
      <w:r w:rsidRPr="00054791">
        <w:t>Предисловие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>Цели и принципы стандартизации в Российской Федерации установлены Федеральным законом от 27 декабря 2002 г. N 184-ФЗ "О техническом регулировании", а правила разработки сводов правил - постановлением Правительства Российской Федерации от 19 ноября 2008 г. N 858 "О порядке разработки и утверждения сводов правил".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Применение настоящего свода правил обеспечивает соблюдение требований, установленных Федеральным законом от 22 июля 2008 г. N 123-ФЗ "Технический регламент о требованиях пожарной безопасности".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1"/>
      </w:pPr>
      <w:proofErr w:type="gramStart"/>
      <w:r w:rsidRPr="00054791">
        <w:t>Сведении</w:t>
      </w:r>
      <w:proofErr w:type="gramEnd"/>
      <w:r w:rsidRPr="00054791">
        <w:t xml:space="preserve"> о своде правил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 xml:space="preserve">1. </w:t>
      </w:r>
      <w:proofErr w:type="gramStart"/>
      <w:r w:rsidRPr="00054791">
        <w:t>РАЗРАБОТАН И ВНЕСЕН</w:t>
      </w:r>
      <w:proofErr w:type="gramEnd"/>
      <w:r w:rsidRPr="00054791">
        <w:t xml:space="preserve"> федеральным государственным бюджетным учреждением "Всероссийский ордена "Знак Почета" научно-исследовательский институт противопожарной обороны МЧС России" (ФГБУ ВНИИПО МЧС России)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2. </w:t>
      </w:r>
      <w:proofErr w:type="gramStart"/>
      <w:r w:rsidRPr="00054791">
        <w:t>УТВЕРЖДЕН И ВВЕДЕН</w:t>
      </w:r>
      <w:proofErr w:type="gramEnd"/>
      <w:r w:rsidRPr="00054791">
        <w:t xml:space="preserve"> В ДЕЙСТВИЕ приказом Министерства Российской Федерации по делам гражданской обороны, чрезвычайным ситуациям и ликвидации последствий стихийных бедствий (МЧС России) от 20 августа 2015 г. N 453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3. ЗАРЕГИСТРИРОВАН Федеральным агентством по техническому регулированию и метрологии 11 сентября 2015 г.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4. ВВЕДЕН ВПЕРВЫЕ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Информация об изменениях к настоящему своду правил публикуется разработчиком в его официальных печатных изданиях и размещается в информационной системе общего пользования в электронно-цифровой форме. В </w:t>
      </w:r>
      <w:proofErr w:type="gramStart"/>
      <w:r w:rsidRPr="00054791">
        <w:t>случае</w:t>
      </w:r>
      <w:proofErr w:type="gramEnd"/>
      <w:r w:rsidRPr="00054791">
        <w:t xml:space="preserve"> пересмотра (замены) или отмены настоящего свода правил соответствующее уведомление будет опубликовано в ежемесячно издаваемом информационном указателе "Национальные стандарты". Соответствующая информация и уведомление размещаются также в информационной системе общего пользования - на официальном сайте национального органа Российской Федерации по стандартизации в сети Интернет.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Настоящий свод правил не может быть полностью или частично воспроизведен, тиражирован и распространен в качестве официального издания без разрешения МЧС России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1"/>
      </w:pPr>
      <w:r w:rsidRPr="00054791">
        <w:t>1. Область применения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>1.1. Настоящий свод правил устанавливает нормы и правила проектирования автоматических установок водяного пожаротушения высотных стеллажных складов с одноярусным и многоярусным расположением оросителей.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1.2. Положения настоящего свода правил в соответствии с Федеральным законом [1] и СП 4.13130 распространяются на складские здания и помещения класса функциональной пожарной опасности Ф 5.2, предназначенные для хранения продукции, веществ, материалов и сырья. Конструкция стеллажей должна сохранять свою несущую способность во время пожара.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lastRenderedPageBreak/>
        <w:t xml:space="preserve">1.3. </w:t>
      </w:r>
      <w:proofErr w:type="gramStart"/>
      <w:r w:rsidRPr="00054791">
        <w:t>Настоящий свод правил не распространяется на проектирование автоматических установок водяного пожаротушения высотных стеллажных складов, предназначенных для хранения лаков, красок, легковоспламеняющихся и горючих жидкостей, тлеющих материалов (хлопка, табака), сухих минеральных удобрений и химических средств защиты растений, взрывчатых, радиоактивных и сильнодействующих ядовитых веществ, горючих газов, продукции в аэрозольной упаковке, негорючих газов в таре под давлением более 70 кПа, нефти и нефтепродуктов, каучука</w:t>
      </w:r>
      <w:proofErr w:type="gramEnd"/>
      <w:r w:rsidRPr="00054791">
        <w:t>, горючих пластмасс, муки, комбикормов, пушнины, мехов и меховых изделий, химически активных веществ и материалов, в том числе: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реагирующих с водой </w:t>
      </w:r>
      <w:proofErr w:type="gramStart"/>
      <w:r w:rsidRPr="00054791">
        <w:t>со</w:t>
      </w:r>
      <w:proofErr w:type="gramEnd"/>
      <w:r w:rsidRPr="00054791">
        <w:t xml:space="preserve"> взрывом (алюминийорганические соединения, щелочные металлы);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разлагающихся при взаимодействии с водой или пенным раствором с выделением горючих газов (азид свинца, литийорганические соединения, гидриды алюминия, цинка, магния);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proofErr w:type="gramStart"/>
      <w:r w:rsidRPr="00054791">
        <w:t>взаимодействующих</w:t>
      </w:r>
      <w:proofErr w:type="gramEnd"/>
      <w:r w:rsidRPr="00054791">
        <w:t xml:space="preserve"> с огнетушащим веществом с сильным экзотермическим эффектом (серная кислота, хлорид титана, термит);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самовозгорающихся веществ (гидросульфит натрия и др.).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1"/>
      </w:pPr>
      <w:r w:rsidRPr="00054791">
        <w:t>2. Нормативные ссылки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 xml:space="preserve">В </w:t>
      </w:r>
      <w:proofErr w:type="gramStart"/>
      <w:r w:rsidRPr="00054791">
        <w:t>настоящем</w:t>
      </w:r>
      <w:proofErr w:type="gramEnd"/>
      <w:r w:rsidRPr="00054791">
        <w:t xml:space="preserve"> своде правил использованы нормативные ссылки на следующие стандарты и своды правил: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ГОСТ 12.1.004-91 Система стандартов безопасности труда. Пожарная безопасность. Общие требования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ГОСТ 12.1.030-81 Система стандартов безопасности труда. Электробезопасность. Защитное заземление, </w:t>
      </w:r>
      <w:proofErr w:type="spellStart"/>
      <w:r w:rsidRPr="00054791">
        <w:t>зануление</w:t>
      </w:r>
      <w:proofErr w:type="spellEnd"/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ГОСТ 12.3.046-91 Система стандартов безопасности труда. Установки пожаротушения автоматические. Общие технические требования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ГОСТ 3262-75 Трубы стальные </w:t>
      </w:r>
      <w:proofErr w:type="spellStart"/>
      <w:r w:rsidRPr="00054791">
        <w:t>водогазопроводные</w:t>
      </w:r>
      <w:proofErr w:type="spellEnd"/>
      <w:r w:rsidRPr="00054791">
        <w:t>. Технические условия ГОСТ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8732-78 Трубы стальные бесшовные горячедеформированные. Сортамент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ГОСТ 8734-75 Трубы стальные бесшовные холоднодеформированные. Сортамент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ГОСТ 10704-91 Трубы стальные электросварные </w:t>
      </w:r>
      <w:proofErr w:type="spellStart"/>
      <w:r w:rsidRPr="00054791">
        <w:t>прямошовные</w:t>
      </w:r>
      <w:proofErr w:type="spellEnd"/>
      <w:r w:rsidRPr="00054791">
        <w:t>. Сортамент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ГОСТ 21130-75 Изделия электротехнические. </w:t>
      </w:r>
      <w:proofErr w:type="gramStart"/>
      <w:r w:rsidRPr="00054791">
        <w:t>Зажимы</w:t>
      </w:r>
      <w:proofErr w:type="gramEnd"/>
      <w:r w:rsidRPr="00054791">
        <w:t xml:space="preserve"> заземляющие и знаки заземления. Конструкция и размеры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ГОСТ Р 12.4.026-2001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ГОСТ Р 50680-94 Установки водяного пожаротушения автоматические. Общие технические требования. Методы испытаний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ГОСТ Р 51043-2002 Установки водяного и пенного пожаротушения автоматические. Оросители. Общие технические требования. Методы испытаний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ГОСТ Р 51052-2002 Установки водяного и пенного пожаротушения автоматические. Узлы управления. Общие технические требования. Методы испытаний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lastRenderedPageBreak/>
        <w:t>СП 2.13130.2012 Системы противопожарной защиты. Обеспечение огнестойкости объектов защиты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СП 4.13130.2013 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СП 5.13130.2009 Системы противопожарной защиты. Установки пожарной сигнализации и пожаротушения автоматические. Нормы и правила проектирования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СП 6.13130.2013 Системы противопожарной защиты. Электрооборудование. Требования пожарной безопасности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СП 10.13130.2009 Системы противопожарной защиты. Внутренний противопожарный водопровод. Требования пожарной безопасности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proofErr w:type="gramStart"/>
      <w:r w:rsidRPr="00054791">
        <w:t>Примечание - При пользовании настоящим сводом правил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"Национальные стандарты",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054791">
        <w:t xml:space="preserve"> Если ссылочный стандарт заменен (изменен), то при пользовании настоящим сводом правил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1"/>
      </w:pPr>
      <w:r w:rsidRPr="00054791">
        <w:t>3. Термины, определения и сокращения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 xml:space="preserve">В </w:t>
      </w:r>
      <w:proofErr w:type="gramStart"/>
      <w:r w:rsidRPr="00054791">
        <w:t>настоящем</w:t>
      </w:r>
      <w:proofErr w:type="gramEnd"/>
      <w:r w:rsidRPr="00054791">
        <w:t xml:space="preserve"> своде правил применены следующие термины с соответствующими определениями и сокращениями: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3.1. автоматическая установка пожаротушения (АУП): Установка пожаротушения, автоматически срабатывающая при превышении контролируемым фактором (факторами) пожара установленных пороговых значений в защищаемой зоне.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3.2. АУП высотного стеллажного склада (АУП-ВСС): АУП, </w:t>
      </w:r>
      <w:proofErr w:type="gramStart"/>
      <w:r w:rsidRPr="00054791">
        <w:t>смонтированная</w:t>
      </w:r>
      <w:proofErr w:type="gramEnd"/>
      <w:r w:rsidRPr="00054791">
        <w:t xml:space="preserve"> в высотном стеллажном складе.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3.3. АУП с многоярусным расположением оросителей (АУП-ВС</w:t>
      </w:r>
      <w:proofErr w:type="gramStart"/>
      <w:r w:rsidRPr="00054791">
        <w:t>С(</w:t>
      </w:r>
      <w:proofErr w:type="gramEnd"/>
      <w:r w:rsidRPr="00054791">
        <w:t xml:space="preserve">м)): АУП, </w:t>
      </w:r>
      <w:proofErr w:type="spellStart"/>
      <w:r w:rsidRPr="00054791">
        <w:t>спринклерные</w:t>
      </w:r>
      <w:proofErr w:type="spellEnd"/>
      <w:r w:rsidRPr="00054791">
        <w:t xml:space="preserve"> оросители </w:t>
      </w:r>
      <w:proofErr w:type="gramStart"/>
      <w:r w:rsidRPr="00054791">
        <w:t>которой</w:t>
      </w:r>
      <w:proofErr w:type="gramEnd"/>
      <w:r w:rsidRPr="00054791">
        <w:t xml:space="preserve"> смонтированы под покрытием помещения и в стеллажах на различных уровнях.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Примечание - Под покрытием подразумевается как собственно покрытие, так и потолок помещения.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>3.4. АУП с одноярусным расположением оросителей (АУП-ВС</w:t>
      </w:r>
      <w:proofErr w:type="gramStart"/>
      <w:r w:rsidRPr="00054791">
        <w:t>С(</w:t>
      </w:r>
      <w:proofErr w:type="gramEnd"/>
      <w:r w:rsidRPr="00054791">
        <w:t xml:space="preserve">о)): АУП, </w:t>
      </w:r>
      <w:proofErr w:type="spellStart"/>
      <w:r w:rsidRPr="00054791">
        <w:t>спринклерные</w:t>
      </w:r>
      <w:proofErr w:type="spellEnd"/>
      <w:r w:rsidRPr="00054791">
        <w:t xml:space="preserve"> оросители </w:t>
      </w:r>
      <w:proofErr w:type="gramStart"/>
      <w:r w:rsidRPr="00054791">
        <w:t>которой</w:t>
      </w:r>
      <w:proofErr w:type="gramEnd"/>
      <w:r w:rsidRPr="00054791">
        <w:t xml:space="preserve"> смонтированы на одном уровне только под покрытием помещения.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3.5. внутренний противопожарный водопровод (ВПВ): Совокупность трубопроводов и технических средств, обеспечивающих подачу воды к пожарным кранам.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3.6. высота помещения: Расстояние от пола до покрытия; при переменной высоте потолка принимается наивысшая точка.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3.7. высота стеллажного хранения: Верхняя отметка хранящейся продукции от уровня пола.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lastRenderedPageBreak/>
        <w:t>3.8. высотный стеллажный склад (ВСС): Складское помещение с высотой стеллажного складирования хранимой продукции более 5,5 м.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3.9. расчетная площадь: Площадь, которая по количеству расположенных на ней оросителей определяет расход АУП,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3.10. диктующая площадь: Расчетная площадь, до которой гидравлические потери в трубопроводной сети от </w:t>
      </w:r>
      <w:proofErr w:type="spellStart"/>
      <w:r w:rsidRPr="00054791">
        <w:t>водопитателя</w:t>
      </w:r>
      <w:proofErr w:type="spellEnd"/>
      <w:r w:rsidRPr="00054791">
        <w:t xml:space="preserve"> являются максимальными.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1"/>
      </w:pPr>
      <w:r w:rsidRPr="00054791">
        <w:t>4. Общие требования по проектированию АУП-ВСС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 xml:space="preserve">4.1. АУП-ВСС применяются для локализации или ликвидации пожаров </w:t>
      </w:r>
      <w:proofErr w:type="gramStart"/>
      <w:r w:rsidRPr="00054791">
        <w:t>в</w:t>
      </w:r>
      <w:proofErr w:type="gramEnd"/>
      <w:r w:rsidRPr="00054791">
        <w:t xml:space="preserve"> стационарных ВСС.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4.2. При проектировании АУП-ВСС, кроме требований настоящего свода правил, должны учитываться также требования пожарной безопасности, установленные в Федеральном законе [1], ГОСТ 12.3.046, ГОСТ Р 12.4.026, ГОСТ Р 50680, СП 2.13130, СП 4.13130, СП 5.13130 и ПУЭ [2].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4.3. При наличии разночтений между требованиями настоящего свода правил и действующими нормами следует руководствоваться настоящим сводом правил.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4.4. Технические средства АУП должны отвечать требованиям ГОСТ Р 51043, ГОСТ Р 51052 и СП 5.13130.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4.5. Проектирование </w:t>
      </w:r>
      <w:proofErr w:type="spellStart"/>
      <w:r w:rsidRPr="00054791">
        <w:t>спринклерных</w:t>
      </w:r>
      <w:proofErr w:type="spellEnd"/>
      <w:r w:rsidRPr="00054791">
        <w:t xml:space="preserve"> установок в зонах приемки, упаковки, комплектации и отправки грузов следует производить в соответствии с СП 5.13130.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4.6. Общин расход воды на внутреннее пожаротушение АУП-ВСС следует принимать по наибольшему суммарному расходу в зоне стеллажного хранения.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4.7. Общий расход воды на пожаротушение в зоне высотного стеллажного хранения Q вычисляют по формуле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center"/>
      </w:pPr>
      <w:r w:rsidRPr="00054791">
        <w:t xml:space="preserve">Q = </w:t>
      </w:r>
      <w:proofErr w:type="gramStart"/>
      <w:r w:rsidRPr="00054791">
        <w:t>Q</w:t>
      </w:r>
      <w:proofErr w:type="gramEnd"/>
      <w:r w:rsidRPr="00054791">
        <w:rPr>
          <w:vertAlign w:val="subscript"/>
        </w:rPr>
        <w:t>АУП</w:t>
      </w:r>
      <w:r w:rsidRPr="00054791">
        <w:t xml:space="preserve"> + </w:t>
      </w:r>
      <w:proofErr w:type="spellStart"/>
      <w:r w:rsidRPr="00054791">
        <w:t>Q</w:t>
      </w:r>
      <w:r w:rsidRPr="00054791">
        <w:rPr>
          <w:vertAlign w:val="subscript"/>
        </w:rPr>
        <w:t>зав</w:t>
      </w:r>
      <w:proofErr w:type="spellEnd"/>
      <w:r w:rsidRPr="00054791">
        <w:t xml:space="preserve"> + </w:t>
      </w:r>
      <w:proofErr w:type="spellStart"/>
      <w:r w:rsidRPr="00054791">
        <w:t>Q</w:t>
      </w:r>
      <w:r w:rsidRPr="00054791">
        <w:rPr>
          <w:vertAlign w:val="subscript"/>
        </w:rPr>
        <w:t>впв</w:t>
      </w:r>
      <w:proofErr w:type="spellEnd"/>
      <w:r w:rsidRPr="00054791">
        <w:t>, (4.1)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>где: Q</w:t>
      </w:r>
      <w:r w:rsidRPr="00054791">
        <w:rPr>
          <w:vertAlign w:val="subscript"/>
        </w:rPr>
        <w:t>АУП</w:t>
      </w:r>
      <w:r w:rsidRPr="00054791">
        <w:t xml:space="preserve"> - расход воды АУП-ВС</w:t>
      </w:r>
      <w:proofErr w:type="gramStart"/>
      <w:r w:rsidRPr="00054791">
        <w:t>С(</w:t>
      </w:r>
      <w:proofErr w:type="gramEnd"/>
      <w:r w:rsidRPr="00054791">
        <w:t>о) или АУП-ВСС(м);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proofErr w:type="spellStart"/>
      <w:proofErr w:type="gramStart"/>
      <w:r w:rsidRPr="00054791">
        <w:t>Q</w:t>
      </w:r>
      <w:proofErr w:type="gramEnd"/>
      <w:r w:rsidRPr="00054791">
        <w:rPr>
          <w:vertAlign w:val="subscript"/>
        </w:rPr>
        <w:t>зав</w:t>
      </w:r>
      <w:proofErr w:type="spellEnd"/>
      <w:r w:rsidRPr="00054791">
        <w:t xml:space="preserve"> - расход воды одновременно действующих </w:t>
      </w:r>
      <w:proofErr w:type="spellStart"/>
      <w:r w:rsidRPr="00054791">
        <w:t>дренчерных</w:t>
      </w:r>
      <w:proofErr w:type="spellEnd"/>
      <w:r w:rsidRPr="00054791">
        <w:t xml:space="preserve"> завес;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proofErr w:type="spellStart"/>
      <w:proofErr w:type="gramStart"/>
      <w:r w:rsidRPr="00054791">
        <w:t>Q</w:t>
      </w:r>
      <w:proofErr w:type="gramEnd"/>
      <w:r w:rsidRPr="00054791">
        <w:rPr>
          <w:vertAlign w:val="subscript"/>
        </w:rPr>
        <w:t>впв</w:t>
      </w:r>
      <w:proofErr w:type="spellEnd"/>
      <w:r w:rsidRPr="00054791">
        <w:t xml:space="preserve"> - расход воды внутреннего противопожарного водопровода.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4.8. Продолжительность подачи воды для защиты ВСС, независимо от наличия или отсутствия </w:t>
      </w:r>
      <w:proofErr w:type="spellStart"/>
      <w:r w:rsidRPr="00054791">
        <w:t>дренчерных</w:t>
      </w:r>
      <w:proofErr w:type="spellEnd"/>
      <w:r w:rsidRPr="00054791">
        <w:t xml:space="preserve"> завес и внутреннего противопожарного водопровода, должна быть не менее 1 ч. При раздельной сети ВПВ и АУП-ВСС продолжительность работы ВПВ в соответствии с СП 10.13130 принимают равной не менее 3 ч.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4.9. Гидравлический расчет в зоне стеллажного хранения, в зоне приемки, упаковки, комплектации и отправки грузов, а также водяных завес должен выполняться в соответствии с приложением В СП 5.13130 с учетом гидравлических характеристик используемых оросителей.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4.10. Проектирование АУП-ВСС, </w:t>
      </w:r>
      <w:proofErr w:type="gramStart"/>
      <w:r w:rsidRPr="00054791">
        <w:t>совмещенной</w:t>
      </w:r>
      <w:proofErr w:type="gramEnd"/>
      <w:r w:rsidRPr="00054791">
        <w:t xml:space="preserve"> с ВПВ, должно осуществляться по СП 5.13130 и СП 10.13130.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4.11. Расход воды на внутренний противопожарный водопровод принимается по СП 10.13130.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4.12. Для водяных завес допускается использовать </w:t>
      </w:r>
      <w:proofErr w:type="spellStart"/>
      <w:r w:rsidRPr="00054791">
        <w:t>дренчерные</w:t>
      </w:r>
      <w:proofErr w:type="spellEnd"/>
      <w:r w:rsidRPr="00054791">
        <w:t xml:space="preserve"> оросители общего </w:t>
      </w:r>
      <w:r w:rsidRPr="00054791">
        <w:lastRenderedPageBreak/>
        <w:t xml:space="preserve">назначения с параметрами, отличающимися от параметров </w:t>
      </w:r>
      <w:proofErr w:type="spellStart"/>
      <w:r w:rsidRPr="00054791">
        <w:t>спринклерных</w:t>
      </w:r>
      <w:proofErr w:type="spellEnd"/>
      <w:r w:rsidRPr="00054791">
        <w:t xml:space="preserve"> оросителей, предназначенных непосредственно для локализации или ликвидации пожара, при этом все </w:t>
      </w:r>
      <w:proofErr w:type="spellStart"/>
      <w:r w:rsidRPr="00054791">
        <w:t>дренчерные</w:t>
      </w:r>
      <w:proofErr w:type="spellEnd"/>
      <w:r w:rsidRPr="00054791">
        <w:t xml:space="preserve"> оросители должны иметь одинаковый тип и конструктивное исполнение.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4.13. Количество оросителей на одной ветви распределительного трубопровода не ограничивается.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4.14. Водоснабжение АУП-ВСС и ВПВ допускается осуществлять как от общей, так и от раздельной группы пожарных насосов.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4.15. Насосную станцию и насосную установку следует проектировать в соответствии с СП 5.13130.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4.16. Автоматический и вспомогательный </w:t>
      </w:r>
      <w:proofErr w:type="spellStart"/>
      <w:r w:rsidRPr="00054791">
        <w:t>водопитатели</w:t>
      </w:r>
      <w:proofErr w:type="spellEnd"/>
      <w:r w:rsidRPr="00054791">
        <w:t xml:space="preserve"> должны соответствовать требованиям СП 5.13130. Действие автоматического и вспомогательного </w:t>
      </w:r>
      <w:proofErr w:type="spellStart"/>
      <w:r w:rsidRPr="00054791">
        <w:t>водопитателей</w:t>
      </w:r>
      <w:proofErr w:type="spellEnd"/>
      <w:r w:rsidRPr="00054791">
        <w:t xml:space="preserve"> должно прекращаться при включении основного пожарного насоса.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4.17. Узлы управления должны быть раздельными для следующих групп помещений: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складского помещения;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помещений для хранения, приемки, упаковки, комплектации и отправки грузов;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помещений административно-технического назначения.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4.18. Место расположения и устройство узлов управления должно соответствовать требованиям СП 5.13130.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4.19. При отсутствии тамбура или автоматического закрытия проходов огнестойкими дверями EI 60 (в случае возникновения пожара), над проходами из складского помещения в другие пожарные отсеки должны быть предусмотрены </w:t>
      </w:r>
      <w:proofErr w:type="spellStart"/>
      <w:r w:rsidRPr="00054791">
        <w:t>дренчерные</w:t>
      </w:r>
      <w:proofErr w:type="spellEnd"/>
      <w:r w:rsidRPr="00054791">
        <w:t xml:space="preserve"> завесы с удельным расходом не менее 1 л/(</w:t>
      </w:r>
      <w:proofErr w:type="spellStart"/>
      <w:proofErr w:type="gramStart"/>
      <w:r w:rsidRPr="00054791">
        <w:t>м·с</w:t>
      </w:r>
      <w:proofErr w:type="spellEnd"/>
      <w:proofErr w:type="gramEnd"/>
      <w:r w:rsidRPr="00054791">
        <w:t>). При ширине прохода до 5 м завеса устраивается в одну ветвь со стороны помещения склада; при ширине прохода более 5 м завеса устраивается в две ветви (по одной ветви со стороны помещения склада и со стороны смежного помещения) с удельным расходом каждой не менее 0,5 л/(</w:t>
      </w:r>
      <w:proofErr w:type="spellStart"/>
      <w:proofErr w:type="gramStart"/>
      <w:r w:rsidRPr="00054791">
        <w:t>м·с</w:t>
      </w:r>
      <w:proofErr w:type="spellEnd"/>
      <w:proofErr w:type="gramEnd"/>
      <w:r w:rsidRPr="00054791">
        <w:t>).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4.20. </w:t>
      </w:r>
      <w:proofErr w:type="spellStart"/>
      <w:r w:rsidRPr="00054791">
        <w:t>Дренчерные</w:t>
      </w:r>
      <w:proofErr w:type="spellEnd"/>
      <w:r w:rsidRPr="00054791">
        <w:t xml:space="preserve"> оросители водяных завес должны устанавливаться над проходами таким образом, чтобы верхняя часть проходов полностью перекрывалась водяным потоком, а оси крайних </w:t>
      </w:r>
      <w:proofErr w:type="spellStart"/>
      <w:r w:rsidRPr="00054791">
        <w:t>дренчерных</w:t>
      </w:r>
      <w:proofErr w:type="spellEnd"/>
      <w:r w:rsidRPr="00054791">
        <w:t xml:space="preserve"> оросителей каждой водяной завесы располагались над границами проходов.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4.21. Выбор алгоритма включения водяных завес (всех завес или выборочно - только у некоторых проходов и проемов, автоматический или вручную) осуществляет проектировщик в зависимости от конкретных производственных условий. Если завеса состоит из двух ветвей, то должны включаться обе.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4.22. Ручные пожарные </w:t>
      </w:r>
      <w:proofErr w:type="spellStart"/>
      <w:r w:rsidRPr="00054791">
        <w:t>извещатели</w:t>
      </w:r>
      <w:proofErr w:type="spellEnd"/>
      <w:r w:rsidRPr="00054791">
        <w:t>, предназначенные для включения водяных завес, должны располагаться на путях эвакуации и (или) на стене рядом с дверью или воротами со стороны дверной ручки с внешней стороны (по отношению к защищаемому завесой помещению) каждого прохода.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4.23. Для идентификации места загорания могут использоваться сигнализаторы потока жидкости, монтируемые в определенном порядке на распределительной сети или питающих трубопроводах, либо автоматические пожарные </w:t>
      </w:r>
      <w:proofErr w:type="spellStart"/>
      <w:r w:rsidRPr="00054791">
        <w:t>извещатели</w:t>
      </w:r>
      <w:proofErr w:type="spellEnd"/>
      <w:r w:rsidRPr="00054791">
        <w:t xml:space="preserve"> в составе установки пожарной сигнализации.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4.24. В АУП допускается использование негорючих </w:t>
      </w:r>
      <w:proofErr w:type="spellStart"/>
      <w:r w:rsidRPr="00054791">
        <w:t>антифризных</w:t>
      </w:r>
      <w:proofErr w:type="spellEnd"/>
      <w:r w:rsidRPr="00054791">
        <w:t xml:space="preserve"> добавок.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1"/>
      </w:pPr>
      <w:r w:rsidRPr="00054791">
        <w:t>5. Проектирование АУП-ВС</w:t>
      </w:r>
      <w:proofErr w:type="gramStart"/>
      <w:r w:rsidRPr="00054791">
        <w:t>С(</w:t>
      </w:r>
      <w:proofErr w:type="gramEnd"/>
      <w:r w:rsidRPr="00054791">
        <w:t>о) с одноярусным расположением оросителей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>5.1. Требования данного раздела распространяются на проектирование АУП-ВС</w:t>
      </w:r>
      <w:proofErr w:type="gramStart"/>
      <w:r w:rsidRPr="00054791">
        <w:t>С(</w:t>
      </w:r>
      <w:proofErr w:type="gramEnd"/>
      <w:r w:rsidRPr="00054791">
        <w:t xml:space="preserve">о) с использованием </w:t>
      </w:r>
      <w:proofErr w:type="spellStart"/>
      <w:r w:rsidRPr="00054791">
        <w:t>спринклерных</w:t>
      </w:r>
      <w:proofErr w:type="spellEnd"/>
      <w:r w:rsidRPr="00054791">
        <w:t xml:space="preserve"> оросителей, монтируемых под покрытием складского помещения группы 5 или 6 в соответствии с приложением Б СП 5.13130 высотой не более 14 м при высоте стеллажного складирования до 12,5 м.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5.2. Расстояние между розеткой оросителя и верхним уровнем складированной продукции должно быть не менее 0,9 м.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5.3. Расчетная площадь для определения расхода воды должна быть не менее 90 м</w:t>
      </w:r>
      <w:proofErr w:type="gramStart"/>
      <w:r w:rsidRPr="00054791">
        <w:rPr>
          <w:vertAlign w:val="superscript"/>
        </w:rPr>
        <w:t>2</w:t>
      </w:r>
      <w:proofErr w:type="gramEnd"/>
      <w:r w:rsidRPr="00054791">
        <w:t>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5.4. Расстояние между </w:t>
      </w:r>
      <w:proofErr w:type="spellStart"/>
      <w:r w:rsidRPr="00054791">
        <w:t>спринклерными</w:t>
      </w:r>
      <w:proofErr w:type="spellEnd"/>
      <w:r w:rsidRPr="00054791">
        <w:t xml:space="preserve"> оросителями должно составлять: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не более 3,5 м - при высоте помещения не более 9,1 м;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не более 3,0 м - при высоте помещения более 9,1 м;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2,0 м - </w:t>
      </w:r>
      <w:proofErr w:type="gramStart"/>
      <w:r w:rsidRPr="00054791">
        <w:t>минимальное</w:t>
      </w:r>
      <w:proofErr w:type="gramEnd"/>
      <w:r w:rsidRPr="00054791">
        <w:t>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5.5. Коэффициент тепловой инерционности оросителей по ГОСТ Р 51043 не должен превышать 45 (</w:t>
      </w:r>
      <w:proofErr w:type="spellStart"/>
      <w:proofErr w:type="gramStart"/>
      <w:r w:rsidRPr="00054791">
        <w:t>м·с</w:t>
      </w:r>
      <w:proofErr w:type="spellEnd"/>
      <w:proofErr w:type="gramEnd"/>
      <w:r w:rsidRPr="00054791">
        <w:t>)</w:t>
      </w:r>
      <w:r w:rsidRPr="00054791">
        <w:rPr>
          <w:vertAlign w:val="superscript"/>
        </w:rPr>
        <w:t>0,5</w:t>
      </w:r>
      <w:r w:rsidRPr="00054791">
        <w:t>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5.6. Минимальный расход диктующего оросителя </w:t>
      </w:r>
      <w:proofErr w:type="spellStart"/>
      <w:proofErr w:type="gramStart"/>
      <w:r w:rsidRPr="00054791">
        <w:t>q</w:t>
      </w:r>
      <w:proofErr w:type="gramEnd"/>
      <w:r w:rsidRPr="00054791">
        <w:rPr>
          <w:vertAlign w:val="subscript"/>
        </w:rPr>
        <w:t>дикт</w:t>
      </w:r>
      <w:proofErr w:type="spellEnd"/>
      <w:r w:rsidRPr="00054791">
        <w:t>, л/с, вычисляют по формуле: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center"/>
      </w:pPr>
      <w:bookmarkStart w:id="2" w:name="P155"/>
      <w:bookmarkEnd w:id="2"/>
      <w:proofErr w:type="spellStart"/>
      <w:proofErr w:type="gramStart"/>
      <w:r w:rsidRPr="00054791">
        <w:t>q</w:t>
      </w:r>
      <w:proofErr w:type="gramEnd"/>
      <w:r w:rsidRPr="00054791">
        <w:rPr>
          <w:vertAlign w:val="subscript"/>
        </w:rPr>
        <w:t>дикт</w:t>
      </w:r>
      <w:proofErr w:type="spellEnd"/>
      <w:r w:rsidRPr="00054791">
        <w:t xml:space="preserve"> = [q</w:t>
      </w:r>
      <w:r w:rsidRPr="00054791">
        <w:rPr>
          <w:vertAlign w:val="subscript"/>
        </w:rPr>
        <w:t>5,5</w:t>
      </w:r>
      <w:r w:rsidRPr="00054791">
        <w:t xml:space="preserve"> + 0,19(h - 5,5)][1 + </w:t>
      </w:r>
      <w:r w:rsidRPr="00054791">
        <w:rPr>
          <w:noProof/>
          <w:position w:val="-3"/>
        </w:rPr>
        <w:drawing>
          <wp:inline distT="0" distB="0" distL="0" distR="0" wp14:anchorId="779DA696" wp14:editId="760CC2D9">
            <wp:extent cx="146050" cy="1778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791">
        <w:t>(H - 10)], (5.1)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>где: q</w:t>
      </w:r>
      <w:r w:rsidRPr="00054791">
        <w:rPr>
          <w:vertAlign w:val="subscript"/>
        </w:rPr>
        <w:t>5,5</w:t>
      </w:r>
      <w:r w:rsidRPr="00054791">
        <w:t xml:space="preserve"> - расход диктующего оросителя при высоте складирования 5,5 м и высоте помещения не более 6,4 м, л/</w:t>
      </w:r>
      <w:proofErr w:type="gramStart"/>
      <w:r w:rsidRPr="00054791">
        <w:t>с</w:t>
      </w:r>
      <w:proofErr w:type="gramEnd"/>
      <w:r w:rsidRPr="00054791">
        <w:t>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h - высота складирования, </w:t>
      </w:r>
      <w:proofErr w:type="gramStart"/>
      <w:r w:rsidRPr="00054791">
        <w:t>м</w:t>
      </w:r>
      <w:proofErr w:type="gramEnd"/>
      <w:r w:rsidRPr="00054791">
        <w:t>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rPr>
          <w:noProof/>
          <w:position w:val="-3"/>
        </w:rPr>
        <w:drawing>
          <wp:inline distT="0" distB="0" distL="0" distR="0" wp14:anchorId="15141316" wp14:editId="3E2CF322">
            <wp:extent cx="146050" cy="17780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791">
        <w:t xml:space="preserve"> - коэффициент вариации высоты помещения, м</w:t>
      </w:r>
      <w:r w:rsidRPr="00054791">
        <w:rPr>
          <w:vertAlign w:val="superscript"/>
        </w:rPr>
        <w:t>-1</w:t>
      </w:r>
      <w:r w:rsidRPr="00054791">
        <w:t>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H - высота помещения, </w:t>
      </w:r>
      <w:proofErr w:type="gramStart"/>
      <w:r w:rsidRPr="00054791">
        <w:t>м</w:t>
      </w:r>
      <w:proofErr w:type="gramEnd"/>
      <w:r w:rsidRPr="00054791">
        <w:t>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Для групп помещений 5 расход диктующего оросителя q</w:t>
      </w:r>
      <w:r w:rsidRPr="00054791">
        <w:rPr>
          <w:vertAlign w:val="subscript"/>
        </w:rPr>
        <w:t>5,5</w:t>
      </w:r>
      <w:r w:rsidRPr="00054791">
        <w:t xml:space="preserve"> принимается равным 5,3 л/с, а для групп помещений 6 - равным 6,5 л/</w:t>
      </w:r>
      <w:proofErr w:type="gramStart"/>
      <w:r w:rsidRPr="00054791">
        <w:t>с</w:t>
      </w:r>
      <w:proofErr w:type="gramEnd"/>
      <w:r w:rsidRPr="00054791">
        <w:t>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Формула (5.1) распространяется на стеллажные склады при высоте складирования более 5,5 до 12,5 м и высоте помещения более 6,4 до 14,0 м.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5.7. Значение коэффициента вариации высоты помещения </w:t>
      </w:r>
      <w:r w:rsidRPr="00054791">
        <w:rPr>
          <w:noProof/>
          <w:position w:val="-3"/>
        </w:rPr>
        <w:drawing>
          <wp:inline distT="0" distB="0" distL="0" distR="0" wp14:anchorId="2C3427AD" wp14:editId="67E2F26F">
            <wp:extent cx="146050" cy="17780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791">
        <w:t xml:space="preserve"> должно соответствовать таблице 5.1.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2"/>
      </w:pPr>
      <w:bookmarkStart w:id="3" w:name="P165"/>
      <w:bookmarkEnd w:id="3"/>
      <w:r w:rsidRPr="00054791">
        <w:t>Таблица 5.1. Коэффициент вариации высоты помещения</w:t>
      </w:r>
    </w:p>
    <w:p w:rsidR="00054791" w:rsidRPr="00054791" w:rsidRDefault="00054791">
      <w:pPr>
        <w:pStyle w:val="ConsPlusNormal"/>
        <w:jc w:val="both"/>
      </w:pP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6"/>
        <w:gridCol w:w="5953"/>
      </w:tblGrid>
      <w:tr w:rsidR="00054791" w:rsidRPr="00054791" w:rsidTr="00054791">
        <w:tc>
          <w:tcPr>
            <w:tcW w:w="3746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Высота помещения H, м</w:t>
            </w:r>
          </w:p>
        </w:tc>
        <w:tc>
          <w:tcPr>
            <w:tcW w:w="5953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 xml:space="preserve">Коэффициент вариации высоты помещения </w:t>
            </w:r>
            <w:r w:rsidRPr="00054791">
              <w:rPr>
                <w:noProof/>
                <w:position w:val="-3"/>
              </w:rPr>
              <w:drawing>
                <wp:inline distT="0" distB="0" distL="0" distR="0" wp14:anchorId="7ED4D967" wp14:editId="46A53CC1">
                  <wp:extent cx="146050" cy="17780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791">
              <w:t>, м</w:t>
            </w:r>
            <w:r w:rsidRPr="00054791">
              <w:rPr>
                <w:vertAlign w:val="superscript"/>
              </w:rPr>
              <w:t>-1</w:t>
            </w:r>
          </w:p>
        </w:tc>
      </w:tr>
      <w:tr w:rsidR="00054791" w:rsidRPr="00054791" w:rsidTr="00054791">
        <w:tc>
          <w:tcPr>
            <w:tcW w:w="3746" w:type="dxa"/>
          </w:tcPr>
          <w:p w:rsidR="00054791" w:rsidRPr="00054791" w:rsidRDefault="00054791">
            <w:pPr>
              <w:pStyle w:val="ConsPlusNormal"/>
            </w:pPr>
            <w:r w:rsidRPr="00054791">
              <w:t xml:space="preserve">До 6,4 </w:t>
            </w:r>
            <w:proofErr w:type="spellStart"/>
            <w:r w:rsidRPr="00054791">
              <w:t>включ</w:t>
            </w:r>
            <w:proofErr w:type="spellEnd"/>
            <w:r w:rsidRPr="00054791">
              <w:t>.</w:t>
            </w:r>
          </w:p>
        </w:tc>
        <w:tc>
          <w:tcPr>
            <w:tcW w:w="5953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</w:t>
            </w:r>
          </w:p>
        </w:tc>
      </w:tr>
      <w:tr w:rsidR="00054791" w:rsidRPr="00054791" w:rsidTr="00054791">
        <w:tc>
          <w:tcPr>
            <w:tcW w:w="3746" w:type="dxa"/>
          </w:tcPr>
          <w:p w:rsidR="00054791" w:rsidRPr="00054791" w:rsidRDefault="00054791">
            <w:pPr>
              <w:pStyle w:val="ConsPlusNormal"/>
            </w:pPr>
            <w:r w:rsidRPr="00054791">
              <w:t xml:space="preserve">Свыше 6,4 до 14,0 </w:t>
            </w:r>
            <w:proofErr w:type="spellStart"/>
            <w:r w:rsidRPr="00054791">
              <w:t>включ</w:t>
            </w:r>
            <w:proofErr w:type="spellEnd"/>
            <w:r w:rsidRPr="00054791">
              <w:t>.</w:t>
            </w:r>
          </w:p>
        </w:tc>
        <w:tc>
          <w:tcPr>
            <w:tcW w:w="5953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0,06</w:t>
            </w:r>
          </w:p>
        </w:tc>
      </w:tr>
    </w:tbl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>5.8. Коэффициент производительности оросителей, используемых в АУП-ВС</w:t>
      </w:r>
      <w:proofErr w:type="gramStart"/>
      <w:r w:rsidRPr="00054791">
        <w:t>С(</w:t>
      </w:r>
      <w:proofErr w:type="gramEnd"/>
      <w:r w:rsidRPr="00054791">
        <w:t xml:space="preserve">о), должен </w:t>
      </w:r>
      <w:r w:rsidRPr="00054791">
        <w:lastRenderedPageBreak/>
        <w:t>быть не менее 1,26 л/(</w:t>
      </w:r>
      <w:proofErr w:type="spellStart"/>
      <w:r w:rsidRPr="00054791">
        <w:t>с·м</w:t>
      </w:r>
      <w:proofErr w:type="spellEnd"/>
      <w:r w:rsidRPr="00054791">
        <w:t xml:space="preserve"> вод. ст.</w:t>
      </w:r>
      <w:r w:rsidRPr="00054791">
        <w:rPr>
          <w:vertAlign w:val="superscript"/>
        </w:rPr>
        <w:t>0,5</w:t>
      </w:r>
      <w:r w:rsidRPr="00054791">
        <w:t>). При коэффициенте производительности 1,26 л/(</w:t>
      </w:r>
      <w:proofErr w:type="spellStart"/>
      <w:r w:rsidRPr="00054791">
        <w:t>с·м</w:t>
      </w:r>
      <w:proofErr w:type="spellEnd"/>
      <w:r w:rsidRPr="00054791">
        <w:t xml:space="preserve"> вод. ст.</w:t>
      </w:r>
      <w:r w:rsidRPr="00054791">
        <w:rPr>
          <w:vertAlign w:val="superscript"/>
        </w:rPr>
        <w:t>0,5</w:t>
      </w:r>
      <w:r w:rsidRPr="00054791">
        <w:t>) оросители, используемые в АУП-ВС</w:t>
      </w:r>
      <w:proofErr w:type="gramStart"/>
      <w:r w:rsidRPr="00054791">
        <w:t>С(</w:t>
      </w:r>
      <w:proofErr w:type="gramEnd"/>
      <w:r w:rsidRPr="00054791">
        <w:t>о), должны обеспечивать интенсивность орошения в соответствии с таблицей 5.2, с высоты 2,5 м в пределах площади круга 9,6 м</w:t>
      </w:r>
      <w:r w:rsidRPr="00054791">
        <w:rPr>
          <w:vertAlign w:val="superscript"/>
        </w:rPr>
        <w:t>2</w:t>
      </w:r>
      <w:r w:rsidRPr="00054791">
        <w:t xml:space="preserve"> (диаметр круга 3,5 м).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2"/>
      </w:pPr>
      <w:bookmarkStart w:id="4" w:name="P176"/>
      <w:bookmarkEnd w:id="4"/>
      <w:r w:rsidRPr="00054791">
        <w:t>Таблица 5.2. Интенсивность орошения</w:t>
      </w:r>
    </w:p>
    <w:p w:rsidR="00054791" w:rsidRPr="00054791" w:rsidRDefault="000547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6"/>
        <w:gridCol w:w="5953"/>
      </w:tblGrid>
      <w:tr w:rsidR="00054791" w:rsidRPr="00054791">
        <w:tc>
          <w:tcPr>
            <w:tcW w:w="3746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Давление, МПа</w:t>
            </w:r>
          </w:p>
        </w:tc>
        <w:tc>
          <w:tcPr>
            <w:tcW w:w="5953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 xml:space="preserve">Интенсивность орошения </w:t>
            </w:r>
            <w:proofErr w:type="spellStart"/>
            <w:r w:rsidRPr="00054791">
              <w:t>i</w:t>
            </w:r>
            <w:r w:rsidRPr="00054791">
              <w:rPr>
                <w:vertAlign w:val="subscript"/>
              </w:rPr>
              <w:t>дикт</w:t>
            </w:r>
            <w:proofErr w:type="spellEnd"/>
            <w:r w:rsidRPr="00054791">
              <w:t>, л/(м</w:t>
            </w:r>
            <w:proofErr w:type="gramStart"/>
            <w:r w:rsidRPr="00054791">
              <w:rPr>
                <w:vertAlign w:val="superscript"/>
              </w:rPr>
              <w:t>2</w:t>
            </w:r>
            <w:proofErr w:type="gramEnd"/>
            <w:r w:rsidRPr="00054791">
              <w:t>·с), не менее</w:t>
            </w:r>
          </w:p>
        </w:tc>
      </w:tr>
      <w:tr w:rsidR="00054791" w:rsidRPr="00054791">
        <w:tc>
          <w:tcPr>
            <w:tcW w:w="3746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0,1</w:t>
            </w:r>
          </w:p>
        </w:tc>
        <w:tc>
          <w:tcPr>
            <w:tcW w:w="5953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0,27</w:t>
            </w:r>
          </w:p>
        </w:tc>
      </w:tr>
      <w:tr w:rsidR="00054791" w:rsidRPr="00054791">
        <w:tc>
          <w:tcPr>
            <w:tcW w:w="3746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0,3</w:t>
            </w:r>
          </w:p>
        </w:tc>
        <w:tc>
          <w:tcPr>
            <w:tcW w:w="5953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0,46</w:t>
            </w:r>
          </w:p>
        </w:tc>
      </w:tr>
    </w:tbl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 xml:space="preserve">5.9. Интенсивность орошения оросителей </w:t>
      </w:r>
      <w:proofErr w:type="spellStart"/>
      <w:r w:rsidRPr="00054791">
        <w:t>i</w:t>
      </w:r>
      <w:r w:rsidRPr="00054791">
        <w:rPr>
          <w:vertAlign w:val="subscript"/>
        </w:rPr>
        <w:t>x</w:t>
      </w:r>
      <w:proofErr w:type="spellEnd"/>
      <w:r w:rsidRPr="00054791">
        <w:t>, л/(с·м</w:t>
      </w:r>
      <w:r w:rsidRPr="00054791">
        <w:rPr>
          <w:vertAlign w:val="superscript"/>
        </w:rPr>
        <w:t>2</w:t>
      </w:r>
      <w:r w:rsidRPr="00054791">
        <w:t>), используемых в АУП-ВС</w:t>
      </w:r>
      <w:proofErr w:type="gramStart"/>
      <w:r w:rsidRPr="00054791">
        <w:t>С(</w:t>
      </w:r>
      <w:proofErr w:type="gramEnd"/>
      <w:r w:rsidRPr="00054791">
        <w:t xml:space="preserve">о), при коэффициенте производительности </w:t>
      </w:r>
      <w:proofErr w:type="spellStart"/>
      <w:r w:rsidRPr="00054791">
        <w:t>K</w:t>
      </w:r>
      <w:r w:rsidRPr="00054791">
        <w:rPr>
          <w:vertAlign w:val="subscript"/>
        </w:rPr>
        <w:t>x</w:t>
      </w:r>
      <w:proofErr w:type="spellEnd"/>
      <w:r w:rsidRPr="00054791">
        <w:t xml:space="preserve"> &gt; 1,26 л/(</w:t>
      </w:r>
      <w:proofErr w:type="spellStart"/>
      <w:r w:rsidRPr="00054791">
        <w:t>с·м</w:t>
      </w:r>
      <w:proofErr w:type="spellEnd"/>
      <w:r w:rsidRPr="00054791">
        <w:t xml:space="preserve"> вод. ст.</w:t>
      </w:r>
      <w:r w:rsidRPr="00054791">
        <w:rPr>
          <w:vertAlign w:val="superscript"/>
        </w:rPr>
        <w:t>0,5</w:t>
      </w:r>
      <w:r w:rsidRPr="00054791">
        <w:t>) должна составлять: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center"/>
      </w:pPr>
      <w:proofErr w:type="spellStart"/>
      <w:r w:rsidRPr="00054791">
        <w:t>i</w:t>
      </w:r>
      <w:r w:rsidRPr="00054791">
        <w:rPr>
          <w:vertAlign w:val="subscript"/>
        </w:rPr>
        <w:t>x</w:t>
      </w:r>
      <w:proofErr w:type="spellEnd"/>
      <w:r w:rsidRPr="00054791">
        <w:t xml:space="preserve"> </w:t>
      </w:r>
      <w:r w:rsidRPr="00054791">
        <w:rPr>
          <w:noProof/>
          <w:position w:val="-2"/>
        </w:rPr>
        <w:drawing>
          <wp:inline distT="0" distB="0" distL="0" distR="0" wp14:anchorId="66F1CB39" wp14:editId="650E47F6">
            <wp:extent cx="137160" cy="16764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791">
        <w:t xml:space="preserve"> 0,27 + 0,22(</w:t>
      </w:r>
      <w:proofErr w:type="spellStart"/>
      <w:r w:rsidRPr="00054791">
        <w:t>K</w:t>
      </w:r>
      <w:r w:rsidRPr="00054791">
        <w:rPr>
          <w:vertAlign w:val="subscript"/>
        </w:rPr>
        <w:t>x</w:t>
      </w:r>
      <w:proofErr w:type="spellEnd"/>
      <w:r w:rsidRPr="00054791">
        <w:t xml:space="preserve"> - 1,26) при давлении 0,1 МПа, (5.2)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center"/>
      </w:pPr>
      <w:proofErr w:type="spellStart"/>
      <w:r w:rsidRPr="00054791">
        <w:t>i</w:t>
      </w:r>
      <w:r w:rsidRPr="00054791">
        <w:rPr>
          <w:vertAlign w:val="subscript"/>
        </w:rPr>
        <w:t>x</w:t>
      </w:r>
      <w:proofErr w:type="spellEnd"/>
      <w:r w:rsidRPr="00054791">
        <w:t xml:space="preserve"> </w:t>
      </w:r>
      <w:r w:rsidRPr="00054791">
        <w:rPr>
          <w:noProof/>
          <w:position w:val="-2"/>
        </w:rPr>
        <w:drawing>
          <wp:inline distT="0" distB="0" distL="0" distR="0" wp14:anchorId="20D8692B" wp14:editId="29476094">
            <wp:extent cx="137160" cy="16764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791">
        <w:t xml:space="preserve"> 0,46 + 0,36(</w:t>
      </w:r>
      <w:proofErr w:type="spellStart"/>
      <w:r w:rsidRPr="00054791">
        <w:t>K</w:t>
      </w:r>
      <w:r w:rsidRPr="00054791">
        <w:rPr>
          <w:vertAlign w:val="subscript"/>
        </w:rPr>
        <w:t>x</w:t>
      </w:r>
      <w:proofErr w:type="spellEnd"/>
      <w:r w:rsidRPr="00054791">
        <w:t xml:space="preserve"> - 1,26) при давлении 0,3 МПа, (5.3)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 xml:space="preserve">где </w:t>
      </w:r>
      <w:proofErr w:type="spellStart"/>
      <w:r w:rsidRPr="00054791">
        <w:t>K</w:t>
      </w:r>
      <w:r w:rsidRPr="00054791">
        <w:rPr>
          <w:vertAlign w:val="subscript"/>
        </w:rPr>
        <w:t>x</w:t>
      </w:r>
      <w:proofErr w:type="spellEnd"/>
      <w:r w:rsidRPr="00054791">
        <w:t xml:space="preserve"> - коэффициент производительности оросителей, л/(</w:t>
      </w:r>
      <w:proofErr w:type="spellStart"/>
      <w:r w:rsidRPr="00054791">
        <w:t>с·м</w:t>
      </w:r>
      <w:proofErr w:type="spellEnd"/>
      <w:r w:rsidRPr="00054791">
        <w:t xml:space="preserve"> вод</w:t>
      </w:r>
      <w:proofErr w:type="gramStart"/>
      <w:r w:rsidRPr="00054791">
        <w:t>.</w:t>
      </w:r>
      <w:proofErr w:type="gramEnd"/>
      <w:r w:rsidRPr="00054791">
        <w:t xml:space="preserve"> </w:t>
      </w:r>
      <w:proofErr w:type="gramStart"/>
      <w:r w:rsidRPr="00054791">
        <w:t>с</w:t>
      </w:r>
      <w:proofErr w:type="gramEnd"/>
      <w:r w:rsidRPr="00054791">
        <w:t>т.</w:t>
      </w:r>
      <w:r w:rsidRPr="00054791">
        <w:rPr>
          <w:vertAlign w:val="superscript"/>
        </w:rPr>
        <w:t>0,5</w:t>
      </w:r>
      <w:r w:rsidRPr="00054791">
        <w:t>).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5.10. Расход воды АУП-ВС</w:t>
      </w:r>
      <w:proofErr w:type="gramStart"/>
      <w:r w:rsidRPr="00054791">
        <w:t>С(</w:t>
      </w:r>
      <w:proofErr w:type="gramEnd"/>
      <w:r w:rsidRPr="00054791">
        <w:t>о) принимается из условия срабатывания всех оросителей, расположенных на защищаемой орошением диктующей площади 90 м</w:t>
      </w:r>
      <w:r w:rsidRPr="00054791">
        <w:rPr>
          <w:vertAlign w:val="superscript"/>
        </w:rPr>
        <w:t>2</w:t>
      </w:r>
      <w:r w:rsidRPr="00054791">
        <w:t>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5.11. Допускается проектирование АУП-ВС</w:t>
      </w:r>
      <w:proofErr w:type="gramStart"/>
      <w:r w:rsidRPr="00054791">
        <w:t>С(</w:t>
      </w:r>
      <w:proofErr w:type="gramEnd"/>
      <w:r w:rsidRPr="00054791">
        <w:t>о) при расчетном давлении в сети трубопроводов более 1 МПа при условии использования соответствующих технических средств.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5.12. Стеллажи ВСС не должны иметь горизонтальных экранов или сплошных горизонтальных полок.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5.13. Хранение пластиковых и деревянных поддонов должно осуществляться на специально выделенных стеллажах. Загрузка этих стеллажей по высоте или высота напольного хранения не должна превышать 7,5 м.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1"/>
      </w:pPr>
      <w:r w:rsidRPr="00054791">
        <w:t>6. Проектирование АУ</w:t>
      </w:r>
      <w:proofErr w:type="gramStart"/>
      <w:r w:rsidRPr="00054791">
        <w:t>П(</w:t>
      </w:r>
      <w:proofErr w:type="gramEnd"/>
      <w:r w:rsidRPr="00054791">
        <w:t>м) с многоярусным расположением оросителей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>6.1. Требования данного раздела распространяются на проектирование АУП-ВС</w:t>
      </w:r>
      <w:proofErr w:type="gramStart"/>
      <w:r w:rsidRPr="00054791">
        <w:t>С(</w:t>
      </w:r>
      <w:proofErr w:type="gramEnd"/>
      <w:r w:rsidRPr="00054791">
        <w:t>м) в помещениях высотных складов со стационарными стеллажами с высотой складирования до 25 м и с подачей воды из оросителей, расположенных под покрытием и на различных ярусах (уровнях) по высоте стеллажей.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6.2. В том случае, если стеллажи являются несущими конструкциями здания, размещение </w:t>
      </w:r>
      <w:proofErr w:type="spellStart"/>
      <w:r w:rsidRPr="00054791">
        <w:t>спринклерных</w:t>
      </w:r>
      <w:proofErr w:type="spellEnd"/>
      <w:r w:rsidRPr="00054791">
        <w:t xml:space="preserve"> оросителей под покрытием следует производить над проходами согласно схеме, приведенной на рисунке 6.1. </w:t>
      </w:r>
      <w:proofErr w:type="gramStart"/>
      <w:r w:rsidRPr="00054791">
        <w:t>При этом расстояние между оросителями вдоль проходов должно быть не более 2 м. Если стеллажи не являются несущими конструкциями, то оросители могут размещаться без привязки к проходам.</w:t>
      </w:r>
      <w:proofErr w:type="gramEnd"/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both"/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7"/>
        <w:gridCol w:w="6521"/>
      </w:tblGrid>
      <w:tr w:rsidR="00054791" w:rsidRPr="00054791" w:rsidTr="00054791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lastRenderedPageBreak/>
              <w:t>1 - распределительный трубопровод; 2 - ороситель; 3 - стеллаж</w:t>
            </w:r>
          </w:p>
        </w:tc>
        <w:tc>
          <w:tcPr>
            <w:tcW w:w="65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rPr>
                <w:noProof/>
                <w:position w:val="-186"/>
              </w:rPr>
              <w:drawing>
                <wp:inline distT="0" distB="0" distL="0" distR="0" wp14:anchorId="3E9CEFA1" wp14:editId="25A1C1A4">
                  <wp:extent cx="3735070" cy="250761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070" cy="250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791" w:rsidRPr="00054791" w:rsidTr="00054791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>
            <w:pPr>
              <w:pStyle w:val="ConsPlusNormal"/>
              <w:jc w:val="center"/>
            </w:pPr>
            <w:bookmarkStart w:id="5" w:name="P204"/>
            <w:bookmarkEnd w:id="5"/>
            <w:r w:rsidRPr="00054791">
              <w:t>Рисунок 6.1 - Схема размещения оросителей АУП-ВС</w:t>
            </w:r>
            <w:proofErr w:type="gramStart"/>
            <w:r w:rsidRPr="00054791">
              <w:t>С(</w:t>
            </w:r>
            <w:proofErr w:type="gramEnd"/>
            <w:r w:rsidRPr="00054791">
              <w:t>м) под покрытием склада с несущими стеллажами</w:t>
            </w:r>
          </w:p>
        </w:tc>
        <w:tc>
          <w:tcPr>
            <w:tcW w:w="65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>
            <w:pPr>
              <w:pStyle w:val="ConsPlusNormal"/>
            </w:pPr>
          </w:p>
        </w:tc>
      </w:tr>
    </w:tbl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 xml:space="preserve">6.3. Размещение </w:t>
      </w:r>
      <w:proofErr w:type="spellStart"/>
      <w:r w:rsidRPr="00054791">
        <w:t>спринклерных</w:t>
      </w:r>
      <w:proofErr w:type="spellEnd"/>
      <w:r w:rsidRPr="00054791">
        <w:t xml:space="preserve"> оросителей под покрытием должно проводиться в соответствии с СП 5.13130.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6.4. Трубчатые несущие конструкции стеллажей могут быть использованы для транспортировки огнетушащего вещества, при этом они должны обладать достаточной прочностью, пропускной способностью и герметичностью.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6.5. В складских </w:t>
      </w:r>
      <w:proofErr w:type="gramStart"/>
      <w:r w:rsidRPr="00054791">
        <w:t>помещениях</w:t>
      </w:r>
      <w:proofErr w:type="gramEnd"/>
      <w:r w:rsidRPr="00054791">
        <w:t xml:space="preserve"> с несущими стеллажами под покрытием рекомендуется использовать </w:t>
      </w:r>
      <w:proofErr w:type="spellStart"/>
      <w:r w:rsidRPr="00054791">
        <w:t>спринклерные</w:t>
      </w:r>
      <w:proofErr w:type="spellEnd"/>
      <w:r w:rsidRPr="00054791">
        <w:t xml:space="preserve"> оросители по ГОСТ Р 51043, обеспечивающие гидравлические характеристики, соответствующие пункту 6.7 настоящего свода правил.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6.6. Для АУП-ВС</w:t>
      </w:r>
      <w:proofErr w:type="gramStart"/>
      <w:r w:rsidRPr="00054791">
        <w:t>С(</w:t>
      </w:r>
      <w:proofErr w:type="gramEnd"/>
      <w:r w:rsidRPr="00054791">
        <w:t>м), размещаемых под покрытием над зоной стеллажного хранения, при высоте складирования до 16 м интенсивность орошения необходимо принимать не менее 0,12 л/(с·м</w:t>
      </w:r>
      <w:r w:rsidRPr="00054791">
        <w:rPr>
          <w:vertAlign w:val="superscript"/>
        </w:rPr>
        <w:t>2</w:t>
      </w:r>
      <w:r w:rsidRPr="00054791">
        <w:t>), а свыше 16 м - соответственно не менее 0,18 л/(с·м</w:t>
      </w:r>
      <w:r w:rsidRPr="00054791">
        <w:rPr>
          <w:vertAlign w:val="superscript"/>
        </w:rPr>
        <w:t>2</w:t>
      </w:r>
      <w:r w:rsidRPr="00054791">
        <w:t>). Расчетная площадь, независимо от вариантов расстановки оросителей, должна быть не менее 90 м</w:t>
      </w:r>
      <w:proofErr w:type="gramStart"/>
      <w:r w:rsidRPr="00054791">
        <w:rPr>
          <w:vertAlign w:val="superscript"/>
        </w:rPr>
        <w:t>2</w:t>
      </w:r>
      <w:proofErr w:type="gramEnd"/>
      <w:r w:rsidRPr="00054791">
        <w:t>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bookmarkStart w:id="6" w:name="P210"/>
      <w:bookmarkEnd w:id="6"/>
      <w:r w:rsidRPr="00054791">
        <w:t xml:space="preserve">6.7. Во </w:t>
      </w:r>
      <w:proofErr w:type="spellStart"/>
      <w:r w:rsidRPr="00054791">
        <w:t>внутристеллажном</w:t>
      </w:r>
      <w:proofErr w:type="spellEnd"/>
      <w:r w:rsidRPr="00054791">
        <w:t xml:space="preserve"> пространстве </w:t>
      </w:r>
      <w:proofErr w:type="spellStart"/>
      <w:r w:rsidRPr="00054791">
        <w:t>спринклерные</w:t>
      </w:r>
      <w:proofErr w:type="spellEnd"/>
      <w:r w:rsidRPr="00054791">
        <w:t xml:space="preserve"> оросители устанавливаются под экраном. Расстояние между розеткой оросителя и верхним уровнем хранящейся продукции должно быть не менее 0,05 м, расстояние между термочувствительным элементом оросителя и экраном - в пределах от 0,08 м до 0,3 м.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6.8. Во </w:t>
      </w:r>
      <w:proofErr w:type="spellStart"/>
      <w:r w:rsidRPr="00054791">
        <w:t>внутристеллажном</w:t>
      </w:r>
      <w:proofErr w:type="spellEnd"/>
      <w:r w:rsidRPr="00054791">
        <w:t xml:space="preserve"> пространстве складов должны применяться специальные оросители, отвечающие требованиям, приведенным в таблице 6.1.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2"/>
      </w:pPr>
      <w:bookmarkStart w:id="7" w:name="P213"/>
      <w:bookmarkEnd w:id="7"/>
      <w:r w:rsidRPr="00054791">
        <w:t>Таблица 6.1. Основные характеристики специальных оросителей, монтируемых внутри стеллажей</w:t>
      </w:r>
    </w:p>
    <w:p w:rsidR="00054791" w:rsidRPr="00054791" w:rsidRDefault="000547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1"/>
        <w:gridCol w:w="1417"/>
        <w:gridCol w:w="1418"/>
      </w:tblGrid>
      <w:tr w:rsidR="00054791" w:rsidRPr="00054791" w:rsidTr="00054791">
        <w:tc>
          <w:tcPr>
            <w:tcW w:w="6441" w:type="dxa"/>
            <w:vMerge w:val="restart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 xml:space="preserve">Значение показателя при условном диаметре выходного отверстия, </w:t>
            </w:r>
            <w:proofErr w:type="gramStart"/>
            <w:r w:rsidRPr="00054791">
              <w:t>мм</w:t>
            </w:r>
            <w:proofErr w:type="gramEnd"/>
          </w:p>
        </w:tc>
      </w:tr>
      <w:tr w:rsidR="00054791" w:rsidRPr="00054791" w:rsidTr="00054791">
        <w:tc>
          <w:tcPr>
            <w:tcW w:w="6441" w:type="dxa"/>
            <w:vMerge/>
          </w:tcPr>
          <w:p w:rsidR="00054791" w:rsidRPr="00054791" w:rsidRDefault="00054791">
            <w:pPr>
              <w:pStyle w:val="ConsPlusNormal"/>
            </w:pPr>
          </w:p>
        </w:tc>
        <w:tc>
          <w:tcPr>
            <w:tcW w:w="1417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12</w:t>
            </w:r>
          </w:p>
        </w:tc>
        <w:tc>
          <w:tcPr>
            <w:tcW w:w="1418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15</w:t>
            </w:r>
          </w:p>
        </w:tc>
      </w:tr>
      <w:tr w:rsidR="00054791" w:rsidRPr="00054791" w:rsidTr="00054791">
        <w:tc>
          <w:tcPr>
            <w:tcW w:w="6441" w:type="dxa"/>
          </w:tcPr>
          <w:p w:rsidR="00054791" w:rsidRPr="00054791" w:rsidRDefault="00054791">
            <w:pPr>
              <w:pStyle w:val="ConsPlusNormal"/>
            </w:pPr>
            <w:r w:rsidRPr="00054791">
              <w:t>Диапазон рабочих давлений, МПа</w:t>
            </w:r>
          </w:p>
        </w:tc>
        <w:tc>
          <w:tcPr>
            <w:tcW w:w="1417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 xml:space="preserve">От 0,1 до 1,0 </w:t>
            </w:r>
            <w:proofErr w:type="spellStart"/>
            <w:r w:rsidRPr="00054791">
              <w:t>включ</w:t>
            </w:r>
            <w:proofErr w:type="spellEnd"/>
            <w:r w:rsidRPr="00054791">
              <w:t>.</w:t>
            </w:r>
          </w:p>
        </w:tc>
        <w:tc>
          <w:tcPr>
            <w:tcW w:w="1418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 xml:space="preserve">От 0,1 до 1,0 </w:t>
            </w:r>
            <w:proofErr w:type="spellStart"/>
            <w:r w:rsidRPr="00054791">
              <w:t>включ</w:t>
            </w:r>
            <w:proofErr w:type="spellEnd"/>
            <w:r w:rsidRPr="00054791">
              <w:t>.</w:t>
            </w:r>
          </w:p>
        </w:tc>
      </w:tr>
      <w:tr w:rsidR="00054791" w:rsidRPr="00054791" w:rsidTr="00054791">
        <w:tc>
          <w:tcPr>
            <w:tcW w:w="6441" w:type="dxa"/>
          </w:tcPr>
          <w:p w:rsidR="00054791" w:rsidRPr="00054791" w:rsidRDefault="00054791">
            <w:pPr>
              <w:pStyle w:val="ConsPlusNormal"/>
            </w:pPr>
            <w:r w:rsidRPr="00054791">
              <w:t>Расчетная площадь защиты одним оросителем &lt;*&gt;, м</w:t>
            </w:r>
            <w:proofErr w:type="gramStart"/>
            <w:r w:rsidRPr="00054791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3,0</w:t>
            </w:r>
          </w:p>
        </w:tc>
        <w:tc>
          <w:tcPr>
            <w:tcW w:w="1418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3,0</w:t>
            </w:r>
          </w:p>
        </w:tc>
      </w:tr>
      <w:tr w:rsidR="00054791" w:rsidRPr="00054791" w:rsidTr="00054791">
        <w:tc>
          <w:tcPr>
            <w:tcW w:w="6441" w:type="dxa"/>
          </w:tcPr>
          <w:p w:rsidR="00054791" w:rsidRPr="00054791" w:rsidRDefault="00054791">
            <w:pPr>
              <w:pStyle w:val="ConsPlusNormal"/>
            </w:pPr>
            <w:r w:rsidRPr="00054791">
              <w:lastRenderedPageBreak/>
              <w:t>Интенсивность орошения, л/(с·м</w:t>
            </w:r>
            <w:proofErr w:type="gramStart"/>
            <w:r w:rsidRPr="00054791">
              <w:rPr>
                <w:vertAlign w:val="superscript"/>
              </w:rPr>
              <w:t>2</w:t>
            </w:r>
            <w:proofErr w:type="gramEnd"/>
            <w:r w:rsidRPr="00054791">
              <w:t>), при давлении 0,1 МПа</w:t>
            </w:r>
          </w:p>
        </w:tc>
        <w:tc>
          <w:tcPr>
            <w:tcW w:w="1417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0,3</w:t>
            </w:r>
          </w:p>
        </w:tc>
        <w:tc>
          <w:tcPr>
            <w:tcW w:w="1418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0,4</w:t>
            </w:r>
          </w:p>
        </w:tc>
      </w:tr>
      <w:tr w:rsidR="00054791" w:rsidRPr="00054791" w:rsidTr="00054791">
        <w:tc>
          <w:tcPr>
            <w:tcW w:w="9276" w:type="dxa"/>
            <w:gridSpan w:val="3"/>
          </w:tcPr>
          <w:p w:rsidR="00054791" w:rsidRPr="00054791" w:rsidRDefault="00054791">
            <w:pPr>
              <w:pStyle w:val="ConsPlusNormal"/>
              <w:jc w:val="both"/>
            </w:pPr>
            <w:r w:rsidRPr="00054791">
              <w:t>&lt;*&gt; При высоте установки оросителя над орошаемой поверхностью 0,05 м и давлении от 0,1 до 0,2 МПа.</w:t>
            </w:r>
          </w:p>
        </w:tc>
      </w:tr>
    </w:tbl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 xml:space="preserve">6.9. Возможные варианты установки оросителей во </w:t>
      </w:r>
      <w:proofErr w:type="spellStart"/>
      <w:r w:rsidRPr="00054791">
        <w:t>внутристеллажном</w:t>
      </w:r>
      <w:proofErr w:type="spellEnd"/>
      <w:r w:rsidRPr="00054791">
        <w:t xml:space="preserve"> пространстве показаны на рисунках 6.2 и 6.3.</w:t>
      </w:r>
    </w:p>
    <w:p w:rsidR="00054791" w:rsidRPr="00054791" w:rsidRDefault="00054791">
      <w:pPr>
        <w:pStyle w:val="ConsPlusNormal"/>
        <w:jc w:val="both"/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3"/>
        <w:gridCol w:w="6237"/>
      </w:tblGrid>
      <w:tr w:rsidR="00054791" w:rsidRPr="00054791" w:rsidTr="00054791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>
            <w:pPr>
              <w:pStyle w:val="ConsPlusNormal"/>
              <w:jc w:val="center"/>
            </w:pPr>
            <w:bookmarkStart w:id="8" w:name="P232"/>
            <w:bookmarkEnd w:id="8"/>
            <w:r w:rsidRPr="00054791">
              <w:t>Рисунок 6.2. Примерная схема размещения специальных розеточных оросителей в спаренном стеллаже</w:t>
            </w:r>
          </w:p>
        </w:tc>
        <w:tc>
          <w:tcPr>
            <w:tcW w:w="62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rPr>
                <w:noProof/>
                <w:position w:val="-275"/>
              </w:rPr>
              <w:drawing>
                <wp:inline distT="0" distB="0" distL="0" distR="0" wp14:anchorId="081052BA" wp14:editId="75426CB4">
                  <wp:extent cx="3507105" cy="364109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7105" cy="364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791" w:rsidRPr="00054791" w:rsidTr="00054791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1 - распределительный трубопровод; 2 - экран; 3 - хранящаяся продукция; 4 - поддон; 5 - стеллаж</w:t>
            </w:r>
          </w:p>
        </w:tc>
        <w:tc>
          <w:tcPr>
            <w:tcW w:w="62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>
            <w:pPr>
              <w:pStyle w:val="ConsPlusNormal"/>
            </w:pPr>
          </w:p>
        </w:tc>
      </w:tr>
    </w:tbl>
    <w:p w:rsidR="00054791" w:rsidRPr="00054791" w:rsidRDefault="00054791">
      <w:pPr>
        <w:pStyle w:val="ConsPlusNormal"/>
        <w:jc w:val="both"/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3"/>
        <w:gridCol w:w="6237"/>
      </w:tblGrid>
      <w:tr w:rsidR="00054791" w:rsidRPr="00054791" w:rsidTr="00054791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>
            <w:pPr>
              <w:pStyle w:val="ConsPlusNormal"/>
              <w:jc w:val="center"/>
            </w:pPr>
            <w:bookmarkStart w:id="9" w:name="P236"/>
            <w:bookmarkEnd w:id="9"/>
            <w:r w:rsidRPr="00054791">
              <w:t>Рисунок 6.3. Примерная схема размещения специальных розеточных оросителей в одинарном стеллаже</w:t>
            </w:r>
          </w:p>
        </w:tc>
        <w:tc>
          <w:tcPr>
            <w:tcW w:w="62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rPr>
                <w:noProof/>
                <w:position w:val="-207"/>
              </w:rPr>
              <w:drawing>
                <wp:inline distT="0" distB="0" distL="0" distR="0" wp14:anchorId="2CA38F02" wp14:editId="19B214B3">
                  <wp:extent cx="3218815" cy="277939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815" cy="277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791" w:rsidRPr="00054791" w:rsidTr="00054791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1 - стеллаж; 2 - распределительный трубопровод; 3 - экран; 4 - специальный розеточный ороситель; 5 - стеновая панель</w:t>
            </w:r>
          </w:p>
        </w:tc>
        <w:tc>
          <w:tcPr>
            <w:tcW w:w="62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>
            <w:pPr>
              <w:pStyle w:val="ConsPlusNormal"/>
            </w:pPr>
          </w:p>
        </w:tc>
      </w:tr>
    </w:tbl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 xml:space="preserve">6.10. Расход воды для </w:t>
      </w:r>
      <w:proofErr w:type="spellStart"/>
      <w:r w:rsidRPr="00054791">
        <w:t>спринклерной</w:t>
      </w:r>
      <w:proofErr w:type="spellEnd"/>
      <w:r w:rsidRPr="00054791">
        <w:t xml:space="preserve"> установки во </w:t>
      </w:r>
      <w:proofErr w:type="spellStart"/>
      <w:r w:rsidRPr="00054791">
        <w:t>внутристеллажном</w:t>
      </w:r>
      <w:proofErr w:type="spellEnd"/>
      <w:r w:rsidRPr="00054791">
        <w:t xml:space="preserve"> пространстве </w:t>
      </w:r>
      <w:proofErr w:type="spellStart"/>
      <w:proofErr w:type="gramStart"/>
      <w:r w:rsidRPr="00054791">
        <w:t>Q</w:t>
      </w:r>
      <w:proofErr w:type="gramEnd"/>
      <w:r w:rsidRPr="00054791">
        <w:rPr>
          <w:vertAlign w:val="subscript"/>
        </w:rPr>
        <w:t>ст</w:t>
      </w:r>
      <w:proofErr w:type="spellEnd"/>
      <w:r w:rsidRPr="00054791">
        <w:t>, л/с, определяется по формуле: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center"/>
      </w:pPr>
      <w:r w:rsidRPr="00054791">
        <w:rPr>
          <w:noProof/>
          <w:position w:val="-26"/>
        </w:rPr>
        <w:lastRenderedPageBreak/>
        <w:drawing>
          <wp:inline distT="0" distB="0" distL="0" distR="0" wp14:anchorId="340CD117" wp14:editId="6ABE311A">
            <wp:extent cx="908050" cy="47053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791">
        <w:t>, (6.1)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 xml:space="preserve">где: A - длина расчетной секции, </w:t>
      </w:r>
      <w:proofErr w:type="gramStart"/>
      <w:r w:rsidRPr="00054791">
        <w:t>м</w:t>
      </w:r>
      <w:proofErr w:type="gramEnd"/>
      <w:r w:rsidRPr="00054791">
        <w:t>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B - наибольшая ширина спаренных стеллажей, </w:t>
      </w:r>
      <w:proofErr w:type="gramStart"/>
      <w:r w:rsidRPr="00054791">
        <w:t>м</w:t>
      </w:r>
      <w:proofErr w:type="gramEnd"/>
      <w:r w:rsidRPr="00054791">
        <w:t>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n - количество экранов по высоте;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i - интенсивность орошения под экраном, л/(с·м</w:t>
      </w:r>
      <w:proofErr w:type="gramStart"/>
      <w:r w:rsidRPr="00054791">
        <w:rPr>
          <w:vertAlign w:val="superscript"/>
        </w:rPr>
        <w:t>2</w:t>
      </w:r>
      <w:proofErr w:type="gramEnd"/>
      <w:r w:rsidRPr="00054791">
        <w:t>).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6.11. Длина расчетной секции A определяется по таблице 6.2 в зависимости от конструкции поддонов, применяемых для складирования материалов.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2"/>
      </w:pPr>
      <w:bookmarkStart w:id="10" w:name="P250"/>
      <w:bookmarkEnd w:id="10"/>
      <w:r w:rsidRPr="00054791">
        <w:t>Таблица 6.2. Длина расчетной секции A</w:t>
      </w:r>
    </w:p>
    <w:p w:rsidR="00054791" w:rsidRPr="00054791" w:rsidRDefault="00054791">
      <w:pPr>
        <w:pStyle w:val="ConsPlusNormal"/>
        <w:jc w:val="both"/>
      </w:pP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9"/>
        <w:gridCol w:w="4850"/>
      </w:tblGrid>
      <w:tr w:rsidR="00054791" w:rsidRPr="00054791" w:rsidTr="00054791">
        <w:tc>
          <w:tcPr>
            <w:tcW w:w="4849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Тип подгона</w:t>
            </w:r>
          </w:p>
        </w:tc>
        <w:tc>
          <w:tcPr>
            <w:tcW w:w="4850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Длина секций A, м</w:t>
            </w:r>
          </w:p>
        </w:tc>
      </w:tr>
      <w:tr w:rsidR="00054791" w:rsidRPr="00054791" w:rsidTr="00054791">
        <w:tc>
          <w:tcPr>
            <w:tcW w:w="4849" w:type="dxa"/>
          </w:tcPr>
          <w:p w:rsidR="00054791" w:rsidRPr="00054791" w:rsidRDefault="00054791">
            <w:pPr>
              <w:pStyle w:val="ConsPlusNormal"/>
            </w:pPr>
            <w:r w:rsidRPr="00054791">
              <w:t>Плоский</w:t>
            </w:r>
          </w:p>
        </w:tc>
        <w:tc>
          <w:tcPr>
            <w:tcW w:w="4850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15</w:t>
            </w:r>
          </w:p>
        </w:tc>
      </w:tr>
      <w:tr w:rsidR="00054791" w:rsidRPr="00054791" w:rsidTr="00054791">
        <w:tc>
          <w:tcPr>
            <w:tcW w:w="4849" w:type="dxa"/>
          </w:tcPr>
          <w:p w:rsidR="00054791" w:rsidRPr="00054791" w:rsidRDefault="00054791">
            <w:pPr>
              <w:pStyle w:val="ConsPlusNormal"/>
            </w:pPr>
            <w:r w:rsidRPr="00054791">
              <w:t>Стоечный</w:t>
            </w:r>
          </w:p>
        </w:tc>
        <w:tc>
          <w:tcPr>
            <w:tcW w:w="4850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12</w:t>
            </w:r>
          </w:p>
        </w:tc>
      </w:tr>
      <w:tr w:rsidR="00054791" w:rsidRPr="00054791" w:rsidTr="00054791">
        <w:tc>
          <w:tcPr>
            <w:tcW w:w="4849" w:type="dxa"/>
          </w:tcPr>
          <w:p w:rsidR="00054791" w:rsidRPr="00054791" w:rsidRDefault="00054791">
            <w:pPr>
              <w:pStyle w:val="ConsPlusNormal"/>
            </w:pPr>
            <w:r w:rsidRPr="00054791">
              <w:t>Металлический ящичный</w:t>
            </w:r>
          </w:p>
        </w:tc>
        <w:tc>
          <w:tcPr>
            <w:tcW w:w="4850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8</w:t>
            </w:r>
          </w:p>
        </w:tc>
      </w:tr>
    </w:tbl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 xml:space="preserve">6.12. Интенсивность орошения во </w:t>
      </w:r>
      <w:proofErr w:type="spellStart"/>
      <w:r w:rsidRPr="00054791">
        <w:t>внутристеллажном</w:t>
      </w:r>
      <w:proofErr w:type="spellEnd"/>
      <w:r w:rsidRPr="00054791">
        <w:t xml:space="preserve"> пространстве определяется по таблице 6.3.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2"/>
      </w:pPr>
      <w:bookmarkStart w:id="11" w:name="P263"/>
      <w:bookmarkEnd w:id="11"/>
      <w:r w:rsidRPr="00054791">
        <w:t xml:space="preserve">Таблица 6.3. Интенсивность орошения во </w:t>
      </w:r>
      <w:proofErr w:type="spellStart"/>
      <w:r w:rsidRPr="00054791">
        <w:t>внутристеллажном</w:t>
      </w:r>
      <w:proofErr w:type="spellEnd"/>
      <w:r w:rsidRPr="00054791">
        <w:t xml:space="preserve"> пространстве</w:t>
      </w:r>
    </w:p>
    <w:p w:rsidR="00054791" w:rsidRPr="00054791" w:rsidRDefault="000547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5"/>
        <w:gridCol w:w="1748"/>
        <w:gridCol w:w="1748"/>
        <w:gridCol w:w="1748"/>
      </w:tblGrid>
      <w:tr w:rsidR="00054791" w:rsidRPr="00054791">
        <w:tc>
          <w:tcPr>
            <w:tcW w:w="4455" w:type="dxa"/>
            <w:vMerge w:val="restart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Наименование складируемых материалов</w:t>
            </w:r>
          </w:p>
        </w:tc>
        <w:tc>
          <w:tcPr>
            <w:tcW w:w="5244" w:type="dxa"/>
            <w:gridSpan w:val="3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Интенсивность орошения под экраном, л/(с·м</w:t>
            </w:r>
            <w:proofErr w:type="gramStart"/>
            <w:r w:rsidRPr="00054791">
              <w:rPr>
                <w:vertAlign w:val="superscript"/>
              </w:rPr>
              <w:t>2</w:t>
            </w:r>
            <w:proofErr w:type="gramEnd"/>
            <w:r w:rsidRPr="00054791">
              <w:t>), не менее, при расстоянии между экранами, м</w:t>
            </w:r>
          </w:p>
        </w:tc>
      </w:tr>
      <w:tr w:rsidR="00054791" w:rsidRPr="00054791">
        <w:tc>
          <w:tcPr>
            <w:tcW w:w="4455" w:type="dxa"/>
            <w:vMerge/>
          </w:tcPr>
          <w:p w:rsidR="00054791" w:rsidRPr="00054791" w:rsidRDefault="00054791">
            <w:pPr>
              <w:pStyle w:val="ConsPlusNormal"/>
            </w:pPr>
          </w:p>
        </w:tc>
        <w:tc>
          <w:tcPr>
            <w:tcW w:w="1748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до 2 включительно</w:t>
            </w:r>
          </w:p>
        </w:tc>
        <w:tc>
          <w:tcPr>
            <w:tcW w:w="1748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свыше 2 до 3 включительно</w:t>
            </w:r>
          </w:p>
        </w:tc>
        <w:tc>
          <w:tcPr>
            <w:tcW w:w="1748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свыше 3,0 до 4,5 включительно</w:t>
            </w:r>
          </w:p>
        </w:tc>
      </w:tr>
      <w:tr w:rsidR="00054791" w:rsidRPr="00054791">
        <w:tc>
          <w:tcPr>
            <w:tcW w:w="4455" w:type="dxa"/>
          </w:tcPr>
          <w:p w:rsidR="00054791" w:rsidRPr="00054791" w:rsidRDefault="00054791">
            <w:pPr>
              <w:pStyle w:val="ConsPlusNormal"/>
              <w:jc w:val="both"/>
            </w:pPr>
            <w:r w:rsidRPr="00054791">
              <w:t>Твердые сгораемые материалы</w:t>
            </w:r>
          </w:p>
        </w:tc>
        <w:tc>
          <w:tcPr>
            <w:tcW w:w="1748" w:type="dxa"/>
            <w:vAlign w:val="center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0,24</w:t>
            </w:r>
          </w:p>
        </w:tc>
        <w:tc>
          <w:tcPr>
            <w:tcW w:w="1748" w:type="dxa"/>
            <w:vAlign w:val="center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0,36</w:t>
            </w:r>
          </w:p>
        </w:tc>
        <w:tc>
          <w:tcPr>
            <w:tcW w:w="1748" w:type="dxa"/>
            <w:vAlign w:val="center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0,5</w:t>
            </w:r>
          </w:p>
        </w:tc>
      </w:tr>
      <w:tr w:rsidR="00054791" w:rsidRPr="00054791">
        <w:tc>
          <w:tcPr>
            <w:tcW w:w="4455" w:type="dxa"/>
          </w:tcPr>
          <w:p w:rsidR="00054791" w:rsidRPr="00054791" w:rsidRDefault="00054791">
            <w:pPr>
              <w:pStyle w:val="ConsPlusNormal"/>
              <w:jc w:val="both"/>
            </w:pPr>
            <w:r w:rsidRPr="00054791">
              <w:t>Несгораемые материалы в сгораемой упаковке</w:t>
            </w:r>
          </w:p>
        </w:tc>
        <w:tc>
          <w:tcPr>
            <w:tcW w:w="1748" w:type="dxa"/>
            <w:vAlign w:val="center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0,20</w:t>
            </w:r>
          </w:p>
        </w:tc>
        <w:tc>
          <w:tcPr>
            <w:tcW w:w="1748" w:type="dxa"/>
            <w:vAlign w:val="center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0,30</w:t>
            </w:r>
          </w:p>
        </w:tc>
        <w:tc>
          <w:tcPr>
            <w:tcW w:w="1748" w:type="dxa"/>
            <w:vAlign w:val="center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0,4</w:t>
            </w:r>
          </w:p>
        </w:tc>
      </w:tr>
      <w:tr w:rsidR="00054791" w:rsidRPr="00054791">
        <w:tc>
          <w:tcPr>
            <w:tcW w:w="4455" w:type="dxa"/>
          </w:tcPr>
          <w:p w:rsidR="00054791" w:rsidRPr="00054791" w:rsidRDefault="00054791">
            <w:pPr>
              <w:pStyle w:val="ConsPlusNormal"/>
              <w:jc w:val="both"/>
            </w:pPr>
            <w:r w:rsidRPr="00054791">
              <w:t>Резинотехнические изделия</w:t>
            </w:r>
          </w:p>
        </w:tc>
        <w:tc>
          <w:tcPr>
            <w:tcW w:w="1748" w:type="dxa"/>
            <w:vAlign w:val="center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0,40</w:t>
            </w:r>
          </w:p>
        </w:tc>
        <w:tc>
          <w:tcPr>
            <w:tcW w:w="1748" w:type="dxa"/>
            <w:vAlign w:val="center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0,60</w:t>
            </w:r>
          </w:p>
        </w:tc>
        <w:tc>
          <w:tcPr>
            <w:tcW w:w="1748" w:type="dxa"/>
            <w:vAlign w:val="center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0,8</w:t>
            </w:r>
          </w:p>
        </w:tc>
      </w:tr>
    </w:tbl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>6.13. Общий расход воды на пожаротушение в складском помещении вычисляют по формуле: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center"/>
      </w:pPr>
      <w:r w:rsidRPr="00054791">
        <w:t xml:space="preserve">Q = </w:t>
      </w:r>
      <w:proofErr w:type="spellStart"/>
      <w:proofErr w:type="gramStart"/>
      <w:r w:rsidRPr="00054791">
        <w:t>Q</w:t>
      </w:r>
      <w:proofErr w:type="gramEnd"/>
      <w:r w:rsidRPr="00054791">
        <w:rPr>
          <w:vertAlign w:val="subscript"/>
        </w:rPr>
        <w:t>ст</w:t>
      </w:r>
      <w:proofErr w:type="spellEnd"/>
      <w:r w:rsidRPr="00054791">
        <w:t xml:space="preserve"> + </w:t>
      </w:r>
      <w:proofErr w:type="spellStart"/>
      <w:r w:rsidRPr="00054791">
        <w:t>Q</w:t>
      </w:r>
      <w:r w:rsidRPr="00054791">
        <w:rPr>
          <w:vertAlign w:val="subscript"/>
        </w:rPr>
        <w:t>п</w:t>
      </w:r>
      <w:proofErr w:type="spellEnd"/>
      <w:r w:rsidRPr="00054791">
        <w:t>, (6.2)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 xml:space="preserve">где: </w:t>
      </w:r>
      <w:proofErr w:type="spellStart"/>
      <w:proofErr w:type="gramStart"/>
      <w:r w:rsidRPr="00054791">
        <w:t>Q</w:t>
      </w:r>
      <w:proofErr w:type="gramEnd"/>
      <w:r w:rsidRPr="00054791">
        <w:rPr>
          <w:vertAlign w:val="subscript"/>
        </w:rPr>
        <w:t>ст</w:t>
      </w:r>
      <w:proofErr w:type="spellEnd"/>
      <w:r w:rsidRPr="00054791">
        <w:t xml:space="preserve"> - расход воды </w:t>
      </w:r>
      <w:proofErr w:type="spellStart"/>
      <w:r w:rsidRPr="00054791">
        <w:t>спринклерной</w:t>
      </w:r>
      <w:proofErr w:type="spellEnd"/>
      <w:r w:rsidRPr="00054791">
        <w:t xml:space="preserve"> установки во </w:t>
      </w:r>
      <w:proofErr w:type="spellStart"/>
      <w:r w:rsidRPr="00054791">
        <w:t>внутристеллажном</w:t>
      </w:r>
      <w:proofErr w:type="spellEnd"/>
      <w:r w:rsidRPr="00054791">
        <w:t xml:space="preserve"> пространстве;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proofErr w:type="spellStart"/>
      <w:proofErr w:type="gramStart"/>
      <w:r w:rsidRPr="00054791">
        <w:t>Q</w:t>
      </w:r>
      <w:proofErr w:type="gramEnd"/>
      <w:r w:rsidRPr="00054791">
        <w:rPr>
          <w:vertAlign w:val="subscript"/>
        </w:rPr>
        <w:t>п</w:t>
      </w:r>
      <w:proofErr w:type="spellEnd"/>
      <w:r w:rsidRPr="00054791">
        <w:t xml:space="preserve"> - расход воды </w:t>
      </w:r>
      <w:proofErr w:type="spellStart"/>
      <w:r w:rsidRPr="00054791">
        <w:t>спринклерной</w:t>
      </w:r>
      <w:proofErr w:type="spellEnd"/>
      <w:r w:rsidRPr="00054791">
        <w:t xml:space="preserve"> установки под покрытием.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6.14. </w:t>
      </w:r>
      <w:proofErr w:type="spellStart"/>
      <w:r w:rsidRPr="00054791">
        <w:t>Спринклерной</w:t>
      </w:r>
      <w:proofErr w:type="spellEnd"/>
      <w:r w:rsidRPr="00054791">
        <w:t xml:space="preserve"> установкой, расположенной под покрытием, допускается защищать хранящуюся продукцию высотой до 1 м (кроме резинотехнических изделий), размещаемую на верхнем ярусе стеллажей (за исключением несущих) над экраном. При этом интенсивность </w:t>
      </w:r>
      <w:r w:rsidRPr="00054791">
        <w:lastRenderedPageBreak/>
        <w:t>орошения должна приниматься не менее 0,16 л/(с·м</w:t>
      </w:r>
      <w:proofErr w:type="gramStart"/>
      <w:r w:rsidRPr="00054791">
        <w:rPr>
          <w:vertAlign w:val="superscript"/>
        </w:rPr>
        <w:t>2</w:t>
      </w:r>
      <w:proofErr w:type="gramEnd"/>
      <w:r w:rsidRPr="00054791">
        <w:t>), а расстояние от верхнего уровня хранящейся продукций до покрытия не должно превышать 10 м.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6.15. Стеллажи должны быть оборудованы сплошными (без отверстий) горизонтальными экранами, которые должны размещаться с шагом по высоте не более 4,5 м.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6.16. Экраны должны перекрывать все горизонтальное сечение стеллажей, в том числе и зазоры между спаренными стеллажами. Расстояние до первого экрана следует принимать от уровня пола.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6.17. Экраны должны быть изготовлены из несгораемого материала. Перечень материалов для изготовления экранов приведен в таблице 6.4.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2"/>
      </w:pPr>
      <w:bookmarkStart w:id="12" w:name="P294"/>
      <w:bookmarkEnd w:id="12"/>
      <w:r w:rsidRPr="00054791">
        <w:t>Таблица 6.4. Материалы, применяемые для изготовления экранов</w:t>
      </w:r>
    </w:p>
    <w:p w:rsidR="00054791" w:rsidRPr="00054791" w:rsidRDefault="000547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9"/>
        <w:gridCol w:w="4850"/>
      </w:tblGrid>
      <w:tr w:rsidR="00054791" w:rsidRPr="00054791">
        <w:tc>
          <w:tcPr>
            <w:tcW w:w="4849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Наименование материала</w:t>
            </w:r>
          </w:p>
        </w:tc>
        <w:tc>
          <w:tcPr>
            <w:tcW w:w="4850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 xml:space="preserve">Толщина, </w:t>
            </w:r>
            <w:proofErr w:type="gramStart"/>
            <w:r w:rsidRPr="00054791">
              <w:t>мм</w:t>
            </w:r>
            <w:proofErr w:type="gramEnd"/>
            <w:r w:rsidRPr="00054791">
              <w:t>, не менее</w:t>
            </w:r>
          </w:p>
        </w:tc>
      </w:tr>
      <w:tr w:rsidR="00054791" w:rsidRPr="00054791">
        <w:tc>
          <w:tcPr>
            <w:tcW w:w="4849" w:type="dxa"/>
          </w:tcPr>
          <w:p w:rsidR="00054791" w:rsidRPr="00054791" w:rsidRDefault="00054791">
            <w:pPr>
              <w:pStyle w:val="ConsPlusNormal"/>
            </w:pPr>
            <w:r w:rsidRPr="00054791">
              <w:t>Сталь листовая</w:t>
            </w:r>
          </w:p>
        </w:tc>
        <w:tc>
          <w:tcPr>
            <w:tcW w:w="4850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0,6</w:t>
            </w:r>
          </w:p>
        </w:tc>
      </w:tr>
      <w:tr w:rsidR="00054791" w:rsidRPr="00054791">
        <w:tc>
          <w:tcPr>
            <w:tcW w:w="4849" w:type="dxa"/>
          </w:tcPr>
          <w:p w:rsidR="00054791" w:rsidRPr="00054791" w:rsidRDefault="00054791">
            <w:pPr>
              <w:pStyle w:val="ConsPlusNormal"/>
            </w:pPr>
            <w:r w:rsidRPr="00054791">
              <w:t>Плита цементно-стружечная</w:t>
            </w:r>
          </w:p>
        </w:tc>
        <w:tc>
          <w:tcPr>
            <w:tcW w:w="4850" w:type="dxa"/>
          </w:tcPr>
          <w:p w:rsidR="00054791" w:rsidRPr="00054791" w:rsidRDefault="00054791">
            <w:pPr>
              <w:pStyle w:val="ConsPlusNormal"/>
              <w:jc w:val="center"/>
            </w:pPr>
            <w:r w:rsidRPr="00054791">
              <w:t>10</w:t>
            </w:r>
          </w:p>
        </w:tc>
      </w:tr>
    </w:tbl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>6.18. Габариты продукции, хранящейся на стеллажах, не должны выходить за пределы экрана.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6.19. Должны быть предусмотрены меры, исключающие возможность повреждения </w:t>
      </w:r>
      <w:proofErr w:type="spellStart"/>
      <w:r w:rsidRPr="00054791">
        <w:t>спринклерных</w:t>
      </w:r>
      <w:proofErr w:type="spellEnd"/>
      <w:r w:rsidRPr="00054791">
        <w:t xml:space="preserve"> оросителей при погрузочно-разгрузочных операциях.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1"/>
      </w:pPr>
      <w:r w:rsidRPr="00054791">
        <w:t>7. Требования к трубопроводам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>Стальные трубопроводы должны соответствовать требованиям ГОСТ 3262, ГОСТ 8732, ГОСТ 8734, ГОСТ 10704 и СП 5.13130, пластмассовые и металлопластиковые трубопроводы АУП-ВСС должны соответствовать требованиям СП 5.13130.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  <w:outlineLvl w:val="1"/>
      </w:pPr>
      <w:r w:rsidRPr="00054791">
        <w:t>8. Требования к системе управления, сигнализации и электроснабжения АУП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ind w:firstLine="540"/>
        <w:jc w:val="both"/>
      </w:pPr>
      <w:r w:rsidRPr="00054791">
        <w:t>8.1. Аппаратура управления и сигнализации АУП-ВСС должна отвечать требованиям СП 5.13130 и СП 6.13130.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8.2. Система управления АУП-ВСС должна обеспечивать: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автоматическое обнаружение пожара;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извещение о пожаре в диспетчерский пункт;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идентификацию места возникновения пожара и (или) сработавшей секции АУП-ВСС;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автоматическое управление пожарной насосной установкой;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автоматическое переключение цепей управления с рабочего на резервный источник питания электрической энергии;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автоматическое управление электроприводами запорной арматуры;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отключение вентиляции, включение системы </w:t>
      </w:r>
      <w:proofErr w:type="spellStart"/>
      <w:r w:rsidRPr="00054791">
        <w:t>противодымной</w:t>
      </w:r>
      <w:proofErr w:type="spellEnd"/>
      <w:r w:rsidRPr="00054791">
        <w:t xml:space="preserve"> вентиляции;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требуемый алгоритм отключения технологического оборудования в аварийном режиме (в </w:t>
      </w:r>
      <w:r w:rsidRPr="00054791">
        <w:lastRenderedPageBreak/>
        <w:t>случае пожара);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оповещение людей о пожаре в соответствии с требованиями ГОСТ 12.1.004;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сигнализацию о работоспособности АУП-ВСС.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8.3. Система управления приводами запорных устройств АУП-ВСС, смонтированных на питающих и подводящих трубопроводах (сигнальных клапанов, пусковых клапанов, </w:t>
      </w:r>
      <w:proofErr w:type="spellStart"/>
      <w:r w:rsidRPr="00054791">
        <w:t>электрозадвижек</w:t>
      </w:r>
      <w:proofErr w:type="spellEnd"/>
      <w:r w:rsidRPr="00054791">
        <w:t>, электрических дисковых затворов и т.п.) должна обеспечивать: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открытие запорно-пусковых устройств при получении соответствующих сигналов от технических средств </w:t>
      </w:r>
      <w:proofErr w:type="gramStart"/>
      <w:r w:rsidRPr="00054791">
        <w:t>автоматического</w:t>
      </w:r>
      <w:proofErr w:type="gramEnd"/>
      <w:r w:rsidRPr="00054791">
        <w:t xml:space="preserve"> управления;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дистанционное управление запорно-пусковыми устройствами;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сигнализацию о положении затворов (запорных органов) запорно-пусковых устройств ("Открыто" - "Закрыто");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контроль питания технических средств АУП-ВСС и ее схемы управления.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8.4. При включении ручного пожарного </w:t>
      </w:r>
      <w:proofErr w:type="spellStart"/>
      <w:r w:rsidRPr="00054791">
        <w:t>извещателя</w:t>
      </w:r>
      <w:proofErr w:type="spellEnd"/>
      <w:r w:rsidRPr="00054791">
        <w:t xml:space="preserve"> (или иного устройства), включающего </w:t>
      </w:r>
      <w:proofErr w:type="spellStart"/>
      <w:r w:rsidRPr="00054791">
        <w:t>дренчерные</w:t>
      </w:r>
      <w:proofErr w:type="spellEnd"/>
      <w:r w:rsidRPr="00054791">
        <w:t xml:space="preserve"> завесы, должны формироваться сигналы: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на включение пожарного насоса;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на открытие сигнального клапана (при его наличии);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о срабатывании АУП-ВСС - в диспетчерский или охранный пункт с постоянным пребыванием дежурного персонала.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8.5. Управление насосными установками должно обеспечивать: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автоматическое управление электроприводами запорной арматуры;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автоматическое переключение цепей управления с рабочего на резервный источник питания.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8.6. Схема управления пожарными насосами АУП-ВСС должна обеспечивать: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автоматический пуск пожарных насосов - при получении сигнала от технических средств автоматического управления;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автоматический пуск пожарных насосов - при падении давления в питающих и распределительных трубопроводах ниже заданного значения;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дистанционный пуск пожарных насосов - из помещения с круглосуточным пребыванием дежурного персонала, из складского помещения и примыкающих к нему помещений, находящихся на пути эвакуации;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местный пуск пожарных насосов - из насосной станции;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автоматический пуск резервного пожарного насоса - в случае отказа или невыхода на рабочий режим основного пожарного насоса в течение установленного времени;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сигнализацию о пуске пожарных насосов;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сигнализацию об исчезновении напряжения питания схемы управления пожарными насосами и собственно пожарных насосов, а также автоматическое переключение питания на </w:t>
      </w:r>
      <w:r w:rsidRPr="00054791">
        <w:lastRenderedPageBreak/>
        <w:t>резервный источник.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8.7. Система </w:t>
      </w:r>
      <w:proofErr w:type="spellStart"/>
      <w:r w:rsidRPr="00054791">
        <w:t>противодымной</w:t>
      </w:r>
      <w:proofErr w:type="spellEnd"/>
      <w:r w:rsidRPr="00054791">
        <w:t xml:space="preserve"> вентиляции должна приводиться в действие от АУП-ВСС с задержкой времени на 4 мин, (+/-1 мин.). Допускается осуществлять включение системы </w:t>
      </w:r>
      <w:proofErr w:type="spellStart"/>
      <w:r w:rsidRPr="00054791">
        <w:t>противодымной</w:t>
      </w:r>
      <w:proofErr w:type="spellEnd"/>
      <w:r w:rsidRPr="00054791">
        <w:t xml:space="preserve"> вентиляции вручную.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>8.8. Требования безопасности должны соответствовать СП 5.13130, ПУЭ [2].</w:t>
      </w:r>
    </w:p>
    <w:p w:rsidR="00054791" w:rsidRPr="00054791" w:rsidRDefault="00054791">
      <w:pPr>
        <w:pStyle w:val="ConsPlusNormal"/>
        <w:spacing w:before="220"/>
        <w:ind w:firstLine="540"/>
        <w:jc w:val="both"/>
      </w:pPr>
      <w:r w:rsidRPr="00054791">
        <w:t xml:space="preserve">8.9. Технические средства АУП, находящиеся под напряжением более 24 В, должны иметь защитное заземление или </w:t>
      </w:r>
      <w:proofErr w:type="spellStart"/>
      <w:r w:rsidRPr="00054791">
        <w:t>зануление</w:t>
      </w:r>
      <w:proofErr w:type="spellEnd"/>
      <w:r w:rsidRPr="00054791">
        <w:t xml:space="preserve"> по ГОСТ 12.1.030 и ГОСТ 21130.</w:t>
      </w: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center"/>
        <w:outlineLvl w:val="1"/>
      </w:pPr>
      <w:r w:rsidRPr="00054791">
        <w:t>Библиография</w:t>
      </w:r>
    </w:p>
    <w:tbl>
      <w:tblPr>
        <w:tblpPr w:leftFromText="180" w:rightFromText="180" w:vertAnchor="text" w:horzAnchor="margin" w:tblpY="149"/>
        <w:tblW w:w="96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9"/>
        <w:gridCol w:w="8930"/>
      </w:tblGrid>
      <w:tr w:rsidR="00054791" w:rsidRPr="00054791" w:rsidTr="00054791"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 w:rsidP="00054791">
            <w:pPr>
              <w:pStyle w:val="ConsPlusNormal"/>
            </w:pPr>
            <w:r w:rsidRPr="00054791">
              <w:t>[1]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 w:rsidP="00054791">
            <w:pPr>
              <w:pStyle w:val="ConsPlusNormal"/>
              <w:jc w:val="both"/>
            </w:pPr>
            <w:r w:rsidRPr="00054791">
              <w:t>Федеральный закон от 22 июля 2008 г. 123-ФЗ "Технический регламент о требованиях пожарной безопасности"</w:t>
            </w:r>
          </w:p>
        </w:tc>
      </w:tr>
      <w:tr w:rsidR="00054791" w:rsidRPr="00054791" w:rsidTr="00054791"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 w:rsidP="00054791">
            <w:pPr>
              <w:pStyle w:val="ConsPlusNormal"/>
            </w:pPr>
            <w:bookmarkStart w:id="13" w:name="P352"/>
            <w:bookmarkEnd w:id="13"/>
            <w:r w:rsidRPr="00054791">
              <w:t>[2]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054791" w:rsidRPr="00054791" w:rsidRDefault="00054791" w:rsidP="00054791">
            <w:pPr>
              <w:pStyle w:val="ConsPlusNormal"/>
              <w:jc w:val="both"/>
            </w:pPr>
            <w:r w:rsidRPr="00054791">
              <w:t>Приказ Министерства энергетики Российской Федерации от 20.06.2003 N 242 "Об утверждении глав Правил устройства электроустановок"</w:t>
            </w:r>
          </w:p>
        </w:tc>
      </w:tr>
    </w:tbl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sectPr w:rsidR="00054791" w:rsidRPr="00054791">
          <w:pgSz w:w="11905" w:h="16838"/>
          <w:pgMar w:top="1134" w:right="850" w:bottom="1134" w:left="1701" w:header="0" w:footer="0" w:gutter="0"/>
          <w:cols w:space="720"/>
          <w:titlePg/>
        </w:sectPr>
      </w:pPr>
    </w:p>
    <w:p w:rsidR="00054791" w:rsidRPr="00054791" w:rsidRDefault="00054791">
      <w:pPr>
        <w:pStyle w:val="ConsPlusNormal"/>
        <w:jc w:val="both"/>
      </w:pPr>
      <w:bookmarkStart w:id="14" w:name="P350"/>
      <w:bookmarkEnd w:id="14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9"/>
        <w:gridCol w:w="4850"/>
      </w:tblGrid>
      <w:tr w:rsidR="00054791" w:rsidRPr="00054791"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791" w:rsidRPr="00054791" w:rsidRDefault="00054791">
            <w:pPr>
              <w:pStyle w:val="ConsPlusNormal"/>
            </w:pPr>
            <w:r w:rsidRPr="00054791">
              <w:t>УДК 614.844.52:006.354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791" w:rsidRPr="00054791" w:rsidRDefault="00054791">
            <w:pPr>
              <w:pStyle w:val="ConsPlusNormal"/>
            </w:pPr>
            <w:r w:rsidRPr="00054791">
              <w:t>ОКС 13.220.10</w:t>
            </w:r>
          </w:p>
        </w:tc>
      </w:tr>
      <w:tr w:rsidR="00054791" w:rsidRPr="00054791">
        <w:tc>
          <w:tcPr>
            <w:tcW w:w="96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791" w:rsidRPr="00054791" w:rsidRDefault="00054791">
            <w:pPr>
              <w:pStyle w:val="ConsPlusNormal"/>
              <w:jc w:val="both"/>
            </w:pPr>
            <w:r w:rsidRPr="00054791">
              <w:t xml:space="preserve">Ключевые слова: автоматическая установка водяного пожаротушения, </w:t>
            </w:r>
            <w:proofErr w:type="spellStart"/>
            <w:r w:rsidRPr="00054791">
              <w:t>спринклерный</w:t>
            </w:r>
            <w:proofErr w:type="spellEnd"/>
            <w:r w:rsidRPr="00054791">
              <w:t xml:space="preserve"> ороситель, высотный стеллажный склад, одноярусное расположение оросителей, многоярусное расположение оросителей, расход</w:t>
            </w:r>
          </w:p>
        </w:tc>
      </w:tr>
    </w:tbl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jc w:val="both"/>
      </w:pPr>
    </w:p>
    <w:p w:rsidR="00054791" w:rsidRPr="00054791" w:rsidRDefault="0005479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17AC" w:rsidRPr="00054791" w:rsidRDefault="005017AC"/>
    <w:sectPr w:rsidR="005017AC" w:rsidRPr="00054791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791"/>
    <w:rsid w:val="00054791"/>
    <w:rsid w:val="0050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7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547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4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7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547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4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4177</Words>
  <Characters>23811</Characters>
  <Application>Microsoft Office Word</Application>
  <DocSecurity>0</DocSecurity>
  <Lines>198</Lines>
  <Paragraphs>55</Paragraphs>
  <ScaleCrop>false</ScaleCrop>
  <Company/>
  <LinksUpToDate>false</LinksUpToDate>
  <CharactersWithSpaces>27933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Инспектор</dc:creator>
  <cp:lastModifiedBy>Инспектор </cp:lastModifiedBy>
  <cp:revision>1</cp:revision>
  <dcterms:created xsi:type="dcterms:W3CDTF">2023-04-25T13:10:00Z</dcterms:created>
  <dcterms:modified xsi:type="dcterms:W3CDTF">2023-04-25T13:11:00Z</dcterms:modified>
</cp:coreProperties>
</file>